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11605920"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sidR="00AF046E">
        <w:rPr>
          <w:rFonts w:ascii="Arial" w:eastAsia="MS Mincho" w:hAnsi="Arial" w:cs="Arial"/>
          <w:b/>
          <w:bCs/>
          <w:sz w:val="22"/>
          <w:lang w:val="en-GB"/>
        </w:rPr>
        <w:t>7</w:t>
      </w:r>
      <w:r w:rsidRPr="00086298">
        <w:rPr>
          <w:rFonts w:ascii="Arial" w:eastAsia="MS Mincho" w:hAnsi="Arial" w:cs="Arial" w:hint="eastAsia"/>
          <w:b/>
          <w:bCs/>
          <w:sz w:val="22"/>
          <w:lang w:val="en-GB"/>
        </w:rPr>
        <w:tab/>
      </w:r>
      <w:r w:rsidR="002E7D20" w:rsidRPr="002E7D20">
        <w:rPr>
          <w:rFonts w:ascii="Arial" w:eastAsia="MS Mincho" w:hAnsi="Arial" w:cs="Arial"/>
          <w:b/>
          <w:bCs/>
          <w:sz w:val="22"/>
          <w:lang w:val="en-GB"/>
        </w:rPr>
        <w:t>R2-2407386</w:t>
      </w:r>
      <w:bookmarkStart w:id="4" w:name="_GoBack"/>
      <w:bookmarkEnd w:id="4"/>
    </w:p>
    <w:bookmarkEnd w:id="0"/>
    <w:bookmarkEnd w:id="1"/>
    <w:p w14:paraId="10A21999" w14:textId="6F58EF7D" w:rsidR="00AF046E" w:rsidRPr="00AF046E" w:rsidRDefault="00AF046E" w:rsidP="000D12C1">
      <w:pPr>
        <w:widowControl/>
        <w:tabs>
          <w:tab w:val="left" w:pos="1701"/>
          <w:tab w:val="right" w:pos="9923"/>
        </w:tabs>
        <w:rPr>
          <w:rFonts w:ascii="Arial" w:eastAsia="宋体" w:hAnsi="Arial" w:cs="Arial"/>
          <w:b/>
          <w:bCs/>
          <w:kern w:val="0"/>
          <w:sz w:val="22"/>
          <w:lang w:eastAsia="en-US"/>
        </w:rPr>
      </w:pPr>
      <w:r w:rsidRPr="00AF046E">
        <w:rPr>
          <w:rFonts w:ascii="Arial" w:eastAsia="宋体" w:hAnsi="Arial" w:cs="Arial"/>
          <w:b/>
          <w:bCs/>
          <w:kern w:val="0"/>
          <w:sz w:val="22"/>
          <w:lang w:eastAsia="en-US"/>
        </w:rPr>
        <w:t>Maastricht, Netherlands, Aug 19</w:t>
      </w:r>
      <w:r w:rsidRPr="00AF046E">
        <w:rPr>
          <w:rFonts w:ascii="Arial" w:eastAsia="MS Mincho" w:hAnsi="Arial" w:cs="Arial"/>
          <w:b/>
          <w:bCs/>
          <w:sz w:val="22"/>
          <w:vertAlign w:val="superscript"/>
          <w:lang w:val="en-GB"/>
        </w:rPr>
        <w:t>th</w:t>
      </w:r>
      <w:r w:rsidRPr="00AF046E">
        <w:rPr>
          <w:rFonts w:ascii="Arial" w:eastAsia="宋体" w:hAnsi="Arial" w:cs="Arial"/>
          <w:b/>
          <w:bCs/>
          <w:kern w:val="0"/>
          <w:sz w:val="22"/>
          <w:lang w:eastAsia="en-US"/>
        </w:rPr>
        <w:t xml:space="preserve"> – 23</w:t>
      </w:r>
      <w:r w:rsidRPr="00AF046E">
        <w:rPr>
          <w:rFonts w:ascii="Arial" w:eastAsia="MS Mincho" w:hAnsi="Arial" w:cs="Arial"/>
          <w:b/>
          <w:bCs/>
          <w:sz w:val="22"/>
          <w:vertAlign w:val="superscript"/>
          <w:lang w:val="en-GB"/>
        </w:rPr>
        <w:t>rd</w:t>
      </w:r>
      <w:r w:rsidRPr="00AF046E">
        <w:rPr>
          <w:rFonts w:ascii="Arial" w:eastAsia="宋体" w:hAnsi="Arial" w:cs="Arial"/>
          <w:b/>
          <w:bCs/>
          <w:kern w:val="0"/>
          <w:sz w:val="22"/>
          <w:lang w:eastAsia="en-US"/>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65E3007B"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5D25A7" w:rsidRPr="005D25A7">
        <w:rPr>
          <w:rFonts w:ascii="Arial" w:eastAsia="MS Mincho" w:hAnsi="Arial" w:cs="Arial"/>
          <w:b/>
          <w:kern w:val="0"/>
          <w:sz w:val="22"/>
          <w:szCs w:val="24"/>
          <w:lang w:eastAsia="en-US"/>
        </w:rPr>
        <w:t>MRO for Rel-18 mobility features</w:t>
      </w:r>
    </w:p>
    <w:p w14:paraId="66EBB36C" w14:textId="1933D409"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4820B0" w:rsidRPr="004820B0">
        <w:rPr>
          <w:rFonts w:ascii="Arial" w:eastAsia="MS Mincho" w:hAnsi="Arial" w:cs="Arial"/>
          <w:b/>
          <w:kern w:val="0"/>
          <w:sz w:val="22"/>
          <w:szCs w:val="24"/>
          <w:lang w:eastAsia="en-US"/>
        </w:rPr>
        <w:t>8.10.2</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4B498609" w14:textId="6BBCFC6A" w:rsidR="0094643F" w:rsidRDefault="00C1702C"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Pr>
          <w:rFonts w:ascii="Times New Roman" w:eastAsia="MS Mincho" w:hAnsi="Times New Roman" w:cs="Times New Roman"/>
          <w:kern w:val="0"/>
          <w:sz w:val="20"/>
          <w:szCs w:val="20"/>
          <w:lang w:eastAsia="en-US"/>
        </w:rPr>
        <w:t>At the RAN2#12</w:t>
      </w:r>
      <w:r w:rsidR="007C673A">
        <w:rPr>
          <w:rFonts w:ascii="Times New Roman" w:eastAsia="MS Mincho" w:hAnsi="Times New Roman" w:cs="Times New Roman"/>
          <w:kern w:val="0"/>
          <w:sz w:val="20"/>
          <w:szCs w:val="20"/>
          <w:lang w:eastAsia="en-US"/>
        </w:rPr>
        <w:t>6</w:t>
      </w:r>
      <w:r>
        <w:rPr>
          <w:rFonts w:ascii="Times New Roman" w:eastAsia="MS Mincho" w:hAnsi="Times New Roman" w:cs="Times New Roman"/>
          <w:kern w:val="0"/>
          <w:sz w:val="20"/>
          <w:szCs w:val="20"/>
          <w:lang w:eastAsia="en-US"/>
        </w:rPr>
        <w:t xml:space="preserve"> meeting, </w:t>
      </w:r>
      <w:r w:rsidR="00CD3EC5">
        <w:rPr>
          <w:rFonts w:ascii="Times New Roman" w:eastAsia="MS Mincho" w:hAnsi="Times New Roman" w:cs="Times New Roman"/>
          <w:kern w:val="0"/>
          <w:sz w:val="20"/>
          <w:szCs w:val="20"/>
          <w:lang w:eastAsia="en-US"/>
        </w:rPr>
        <w:t xml:space="preserve">RAN2 reached the following agreements regarding the </w:t>
      </w:r>
      <w:r w:rsidR="00CD3EC5" w:rsidRPr="00CD3EC5">
        <w:rPr>
          <w:rFonts w:ascii="Times New Roman" w:eastAsia="MS Mincho" w:hAnsi="Times New Roman" w:cs="Times New Roman"/>
          <w:kern w:val="0"/>
          <w:sz w:val="20"/>
          <w:szCs w:val="20"/>
          <w:lang w:eastAsia="en-US"/>
        </w:rPr>
        <w:t>MRO for Rel-18 mobility features</w:t>
      </w:r>
      <w:r w:rsidR="00CD3EC5">
        <w:rPr>
          <w:rFonts w:ascii="Times New Roman" w:eastAsia="MS Mincho" w:hAnsi="Times New Roman" w:cs="Times New Roman"/>
          <w:kern w:val="0"/>
          <w:sz w:val="20"/>
          <w:szCs w:val="20"/>
          <w:lang w:eastAsia="en-US"/>
        </w:rPr>
        <w:t>:</w:t>
      </w:r>
    </w:p>
    <w:tbl>
      <w:tblPr>
        <w:tblStyle w:val="a9"/>
        <w:tblW w:w="0" w:type="auto"/>
        <w:tblLook w:val="04A0" w:firstRow="1" w:lastRow="0" w:firstColumn="1" w:lastColumn="0" w:noHBand="0" w:noVBand="1"/>
      </w:tblPr>
      <w:tblGrid>
        <w:gridCol w:w="9060"/>
      </w:tblGrid>
      <w:tr w:rsidR="006223D1" w14:paraId="15F867D7" w14:textId="77777777" w:rsidTr="006223D1">
        <w:tc>
          <w:tcPr>
            <w:tcW w:w="9060" w:type="dxa"/>
          </w:tcPr>
          <w:p w14:paraId="3D728536" w14:textId="77777777" w:rsidR="006223D1" w:rsidRDefault="006223D1" w:rsidP="006223D1">
            <w:pPr>
              <w:pStyle w:val="MiniHeading"/>
            </w:pPr>
            <w:r w:rsidRPr="002562FF">
              <w:t>LTM</w:t>
            </w:r>
          </w:p>
          <w:p w14:paraId="6D6D3A83" w14:textId="77777777" w:rsidR="006223D1" w:rsidRDefault="006223D1" w:rsidP="006223D1">
            <w:pPr>
              <w:pStyle w:val="Agreement"/>
            </w:pPr>
            <w:r w:rsidRPr="00576236">
              <w:t xml:space="preserve">If </w:t>
            </w:r>
            <w:r>
              <w:t>available,</w:t>
            </w:r>
            <w:r w:rsidRPr="00576236">
              <w:t xml:space="preserve"> log the L1 measurements for serving cell, target cell and other LTM candidate cells in RLF report, upon RLF or mobility failure.</w:t>
            </w:r>
          </w:p>
          <w:p w14:paraId="126AA1E3" w14:textId="77777777" w:rsidR="006223D1" w:rsidRDefault="006223D1" w:rsidP="006223D1">
            <w:pPr>
              <w:pStyle w:val="Agreement"/>
            </w:pPr>
            <w:r>
              <w:t>R</w:t>
            </w:r>
            <w:r w:rsidRPr="00576236">
              <w:t>euse the</w:t>
            </w:r>
            <w:r>
              <w:t xml:space="preserve"> existing approach of using</w:t>
            </w:r>
            <w:r w:rsidRPr="00576236">
              <w:t xml:space="preserve"> timeConnFailure and the reconnectCellId in RLF-report </w:t>
            </w:r>
            <w:r>
              <w:t xml:space="preserve">also </w:t>
            </w:r>
            <w:r w:rsidRPr="00576236">
              <w:t>for LTM failures</w:t>
            </w:r>
            <w:r>
              <w:t xml:space="preserve">, </w:t>
            </w:r>
            <w:r w:rsidRPr="00C65C9A">
              <w:t>details TBD.</w:t>
            </w:r>
          </w:p>
          <w:p w14:paraId="1FD14354" w14:textId="77777777" w:rsidR="006223D1" w:rsidRDefault="006223D1" w:rsidP="006223D1">
            <w:pPr>
              <w:pStyle w:val="Agreement"/>
            </w:pPr>
            <w:r>
              <w:t xml:space="preserve">Log the LTM cell ID upon performing recovery an LTM candidate cell, </w:t>
            </w:r>
            <w:r w:rsidRPr="00DD4150">
              <w:rPr>
                <w:highlight w:val="yellow"/>
              </w:rPr>
              <w:t>details TBD e.g. which field</w:t>
            </w:r>
            <w:r>
              <w:t>.</w:t>
            </w:r>
          </w:p>
          <w:p w14:paraId="64F548D3" w14:textId="77777777" w:rsidR="006223D1" w:rsidRDefault="006223D1" w:rsidP="006223D1">
            <w:pPr>
              <w:pStyle w:val="Agreement"/>
            </w:pPr>
            <w:r>
              <w:t>Extend lastHO-Type in RLF-Report to indicate the LTM cell switch as last executed mobility procedure.</w:t>
            </w:r>
          </w:p>
          <w:p w14:paraId="30F7BBC4" w14:textId="77777777" w:rsidR="00226B79" w:rsidRDefault="00226B79" w:rsidP="00226B79">
            <w:pPr>
              <w:pStyle w:val="MiniHeading"/>
            </w:pPr>
            <w:r w:rsidRPr="006223D1">
              <w:t>CHO with candidate SCG</w:t>
            </w:r>
          </w:p>
          <w:p w14:paraId="2AEB245F" w14:textId="77777777" w:rsidR="00226B79" w:rsidRDefault="00226B79" w:rsidP="00226B79">
            <w:pPr>
              <w:pStyle w:val="Agreement"/>
              <w:rPr>
                <w:lang w:eastAsia="ja-JP"/>
              </w:rPr>
            </w:pPr>
            <w:r w:rsidRPr="0049779A">
              <w:rPr>
                <w:lang w:eastAsia="ja-JP"/>
              </w:rPr>
              <w:t xml:space="preserve">RAN2 to </w:t>
            </w:r>
            <w:r w:rsidRPr="00DD4150">
              <w:rPr>
                <w:highlight w:val="yellow"/>
                <w:lang w:eastAsia="ja-JP"/>
              </w:rPr>
              <w:t>enhance the RLF report with additional information regarding the state of the two execution conditions.</w:t>
            </w:r>
            <w:r>
              <w:rPr>
                <w:lang w:eastAsia="ja-JP"/>
              </w:rPr>
              <w:t xml:space="preserve"> We see later </w:t>
            </w:r>
            <w:r w:rsidRPr="00DD4150">
              <w:rPr>
                <w:highlight w:val="yellow"/>
                <w:lang w:eastAsia="ja-JP"/>
              </w:rPr>
              <w:t>if we also can enhance the SCGFailureInformation report.</w:t>
            </w:r>
          </w:p>
          <w:p w14:paraId="478341E1" w14:textId="77777777" w:rsidR="00226B79" w:rsidRDefault="00226B79" w:rsidP="00226B79">
            <w:pPr>
              <w:pStyle w:val="MiniHeading"/>
            </w:pPr>
            <w:r>
              <w:t>Subsequent CPAC</w:t>
            </w:r>
          </w:p>
          <w:p w14:paraId="7866AC99" w14:textId="57C0B9AA" w:rsidR="00226B79" w:rsidRPr="00DF32CE" w:rsidRDefault="00226B79" w:rsidP="00DF32CE">
            <w:pPr>
              <w:pStyle w:val="Agreement"/>
              <w:rPr>
                <w:lang w:eastAsia="ja-JP"/>
              </w:rPr>
            </w:pPr>
            <w:r w:rsidRPr="0049779A">
              <w:rPr>
                <w:lang w:eastAsia="ja-JP"/>
              </w:rPr>
              <w:t xml:space="preserve">RAN2 </w:t>
            </w:r>
            <w:r>
              <w:rPr>
                <w:lang w:eastAsia="ja-JP"/>
              </w:rPr>
              <w:t xml:space="preserve">will look into </w:t>
            </w:r>
            <w:r w:rsidRPr="0049779A">
              <w:rPr>
                <w:lang w:eastAsia="ja-JP"/>
              </w:rPr>
              <w:t>failure and near failure scenarios for subsequent execution of SCPAC</w:t>
            </w:r>
            <w:r>
              <w:rPr>
                <w:lang w:eastAsia="ja-JP"/>
              </w:rPr>
              <w:t xml:space="preserve"> and </w:t>
            </w:r>
            <w:r w:rsidRPr="00DD4150">
              <w:rPr>
                <w:highlight w:val="yellow"/>
                <w:lang w:eastAsia="ja-JP"/>
              </w:rPr>
              <w:t>see if/what enhancements are needed</w:t>
            </w:r>
            <w:r>
              <w:rPr>
                <w:lang w:eastAsia="ja-JP"/>
              </w:rPr>
              <w:t>.</w:t>
            </w:r>
          </w:p>
        </w:tc>
      </w:tr>
    </w:tbl>
    <w:p w14:paraId="5C0CE41D" w14:textId="2C1EFE8F" w:rsidR="00F606D4" w:rsidRDefault="00C631DA"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 xml:space="preserve">ill </w:t>
      </w:r>
      <w:bookmarkStart w:id="8" w:name="_Hlk161928446"/>
      <w:r w:rsidR="00F40BEF">
        <w:rPr>
          <w:rFonts w:ascii="Times New Roman" w:eastAsia="MS Mincho" w:hAnsi="Times New Roman" w:cs="Times New Roman"/>
          <w:kern w:val="0"/>
          <w:sz w:val="20"/>
          <w:szCs w:val="20"/>
          <w:lang w:eastAsia="en-US"/>
        </w:rPr>
        <w:t xml:space="preserve">provide </w:t>
      </w:r>
      <w:r w:rsidR="00844715">
        <w:rPr>
          <w:rFonts w:ascii="Times New Roman" w:eastAsia="MS Mincho" w:hAnsi="Times New Roman" w:cs="Times New Roman"/>
          <w:kern w:val="0"/>
          <w:sz w:val="20"/>
          <w:szCs w:val="20"/>
          <w:lang w:eastAsia="en-US"/>
        </w:rPr>
        <w:t>further analysis of the remaining issues</w:t>
      </w:r>
      <w:r w:rsidR="00F606D4">
        <w:rPr>
          <w:rFonts w:ascii="Times New Roman" w:eastAsia="MS Mincho" w:hAnsi="Times New Roman" w:cs="Times New Roman"/>
          <w:kern w:val="0"/>
          <w:sz w:val="20"/>
          <w:szCs w:val="20"/>
          <w:lang w:eastAsia="en-US"/>
        </w:rPr>
        <w:t>.</w:t>
      </w:r>
    </w:p>
    <w:bookmarkEnd w:id="8"/>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633BE3D8" w14:textId="1BCEE0D6" w:rsidR="00B06EC9" w:rsidRDefault="00FC66B4" w:rsidP="00B06EC9">
      <w:pPr>
        <w:pStyle w:val="2"/>
        <w:numPr>
          <w:ilvl w:val="1"/>
          <w:numId w:val="3"/>
        </w:numPr>
        <w:spacing w:before="120"/>
        <w:ind w:left="567" w:hanging="567"/>
        <w:rPr>
          <w:b w:val="0"/>
          <w:sz w:val="28"/>
          <w:lang w:val="en-US"/>
        </w:rPr>
      </w:pPr>
      <w:r>
        <w:rPr>
          <w:b w:val="0"/>
          <w:sz w:val="28"/>
          <w:lang w:val="en-US"/>
        </w:rPr>
        <w:t>LTM</w:t>
      </w:r>
    </w:p>
    <w:p w14:paraId="5C554991" w14:textId="440B3956" w:rsidR="00216B52" w:rsidRDefault="006C0258" w:rsidP="00500DF0">
      <w:pPr>
        <w:widowControl/>
        <w:adjustRightInd w:val="0"/>
        <w:snapToGrid w:val="0"/>
        <w:spacing w:before="120" w:after="120" w:line="288" w:lineRule="auto"/>
        <w:rPr>
          <w:rFonts w:ascii="Times New Roman" w:hAnsi="Times New Roman" w:cs="Times New Roman"/>
          <w:kern w:val="0"/>
          <w:sz w:val="20"/>
          <w:szCs w:val="20"/>
        </w:rPr>
      </w:pPr>
      <w:r>
        <w:rPr>
          <w:rFonts w:ascii="Times New Roman" w:eastAsia="MS Mincho" w:hAnsi="Times New Roman" w:cs="Times New Roman"/>
          <w:kern w:val="0"/>
          <w:sz w:val="20"/>
          <w:szCs w:val="20"/>
          <w:lang w:eastAsia="en-US"/>
        </w:rPr>
        <w:t>At the RAN2#126 meeting,</w:t>
      </w:r>
      <w:r w:rsidR="008D04DB">
        <w:rPr>
          <w:rFonts w:ascii="Times New Roman" w:eastAsia="MS Mincho" w:hAnsi="Times New Roman" w:cs="Times New Roman"/>
          <w:kern w:val="0"/>
          <w:sz w:val="20"/>
          <w:szCs w:val="20"/>
          <w:lang w:eastAsia="en-US"/>
        </w:rPr>
        <w:t xml:space="preserve"> it was agreed to</w:t>
      </w:r>
      <w:r w:rsidR="006A124D">
        <w:rPr>
          <w:rFonts w:ascii="Times New Roman" w:eastAsia="MS Mincho" w:hAnsi="Times New Roman" w:cs="Times New Roman"/>
          <w:kern w:val="0"/>
          <w:sz w:val="20"/>
          <w:szCs w:val="20"/>
          <w:lang w:eastAsia="en-US"/>
        </w:rPr>
        <w:t xml:space="preserve"> l</w:t>
      </w:r>
      <w:r w:rsidR="008D04DB" w:rsidRPr="008D04DB">
        <w:rPr>
          <w:rFonts w:ascii="Times New Roman" w:eastAsia="MS Mincho" w:hAnsi="Times New Roman" w:cs="Times New Roman"/>
          <w:kern w:val="0"/>
          <w:sz w:val="20"/>
          <w:szCs w:val="20"/>
          <w:lang w:eastAsia="en-US"/>
        </w:rPr>
        <w:t xml:space="preserve">og the LTM cell ID upon performing </w:t>
      </w:r>
      <w:r w:rsidR="005810B0">
        <w:rPr>
          <w:rFonts w:ascii="Times New Roman" w:eastAsia="MS Mincho" w:hAnsi="Times New Roman" w:cs="Times New Roman"/>
          <w:kern w:val="0"/>
          <w:sz w:val="20"/>
          <w:szCs w:val="20"/>
          <w:lang w:eastAsia="en-US"/>
        </w:rPr>
        <w:t xml:space="preserve">LTM-based </w:t>
      </w:r>
      <w:r w:rsidR="008D04DB" w:rsidRPr="008D04DB">
        <w:rPr>
          <w:rFonts w:ascii="Times New Roman" w:eastAsia="MS Mincho" w:hAnsi="Times New Roman" w:cs="Times New Roman"/>
          <w:kern w:val="0"/>
          <w:sz w:val="20"/>
          <w:szCs w:val="20"/>
          <w:lang w:eastAsia="en-US"/>
        </w:rPr>
        <w:t>recovery</w:t>
      </w:r>
      <w:r w:rsidR="00466CD6">
        <w:rPr>
          <w:rFonts w:ascii="Times New Roman" w:hAnsi="Times New Roman" w:cs="Times New Roman"/>
          <w:kern w:val="0"/>
          <w:sz w:val="20"/>
          <w:szCs w:val="20"/>
        </w:rPr>
        <w:t>.</w:t>
      </w:r>
      <w:r w:rsidR="004757A5">
        <w:rPr>
          <w:rFonts w:ascii="Times New Roman" w:hAnsi="Times New Roman" w:cs="Times New Roman"/>
          <w:kern w:val="0"/>
          <w:sz w:val="20"/>
          <w:szCs w:val="20"/>
        </w:rPr>
        <w:t xml:space="preserve"> However, whether to reuse the cell ID for CHO or introduce a new one is FFS.</w:t>
      </w:r>
    </w:p>
    <w:p w14:paraId="7DA35FCC" w14:textId="3E67642F" w:rsidR="004757A5" w:rsidRDefault="00BE4FDD" w:rsidP="00500DF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he field of </w:t>
      </w:r>
      <w:r w:rsidRPr="001D19DD">
        <w:rPr>
          <w:rFonts w:ascii="Times New Roman" w:hAnsi="Times New Roman" w:cs="Times New Roman"/>
          <w:i/>
          <w:kern w:val="0"/>
          <w:sz w:val="20"/>
          <w:szCs w:val="20"/>
        </w:rPr>
        <w:t>choCellID</w:t>
      </w:r>
      <w:r>
        <w:rPr>
          <w:rFonts w:ascii="Times New Roman" w:hAnsi="Times New Roman" w:cs="Times New Roman"/>
          <w:kern w:val="0"/>
          <w:sz w:val="20"/>
          <w:szCs w:val="20"/>
        </w:rPr>
        <w:t xml:space="preserve"> is as follows.</w:t>
      </w:r>
      <w:r w:rsidR="004D47E5">
        <w:rPr>
          <w:rFonts w:ascii="Times New Roman" w:hAnsi="Times New Roman" w:cs="Times New Roman"/>
          <w:kern w:val="0"/>
          <w:sz w:val="20"/>
          <w:szCs w:val="20"/>
        </w:rPr>
        <w:t xml:space="preserve"> </w:t>
      </w:r>
      <w:r w:rsidR="004D47E5">
        <w:rPr>
          <w:rFonts w:ascii="Times New Roman" w:hAnsi="Times New Roman" w:cs="Times New Roman" w:hint="eastAsia"/>
          <w:kern w:val="0"/>
          <w:sz w:val="20"/>
          <w:szCs w:val="20"/>
        </w:rPr>
        <w:t>As</w:t>
      </w:r>
      <w:r w:rsidR="004D47E5">
        <w:rPr>
          <w:rFonts w:ascii="Times New Roman" w:hAnsi="Times New Roman" w:cs="Times New Roman"/>
          <w:kern w:val="0"/>
          <w:sz w:val="20"/>
          <w:szCs w:val="20"/>
        </w:rPr>
        <w:t xml:space="preserve"> another HO type will be introduced for LTM, it is feasible to reuse the </w:t>
      </w:r>
      <w:r w:rsidR="004D47E5" w:rsidRPr="003847BB">
        <w:rPr>
          <w:rFonts w:ascii="Times New Roman" w:hAnsi="Times New Roman" w:cs="Times New Roman"/>
          <w:i/>
          <w:kern w:val="0"/>
          <w:sz w:val="20"/>
          <w:szCs w:val="20"/>
        </w:rPr>
        <w:t>choCellID</w:t>
      </w:r>
      <w:r w:rsidR="004D47E5">
        <w:rPr>
          <w:rFonts w:ascii="Times New Roman" w:hAnsi="Times New Roman" w:cs="Times New Roman"/>
          <w:kern w:val="0"/>
          <w:sz w:val="20"/>
          <w:szCs w:val="20"/>
        </w:rPr>
        <w:t xml:space="preserve"> field from ASN.1 </w:t>
      </w:r>
      <w:r w:rsidR="004D47E5">
        <w:rPr>
          <w:rFonts w:ascii="Times New Roman" w:hAnsi="Times New Roman" w:cs="Times New Roman" w:hint="eastAsia"/>
          <w:kern w:val="0"/>
          <w:sz w:val="20"/>
          <w:szCs w:val="20"/>
        </w:rPr>
        <w:t>perspective</w:t>
      </w:r>
      <w:r w:rsidR="004D47E5">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60"/>
      </w:tblGrid>
      <w:tr w:rsidR="008A68DE" w14:paraId="7C5207B7" w14:textId="77777777" w:rsidTr="008A68DE">
        <w:tc>
          <w:tcPr>
            <w:tcW w:w="9060" w:type="dxa"/>
          </w:tcPr>
          <w:p w14:paraId="4C32E96B" w14:textId="77777777" w:rsidR="00343331" w:rsidRDefault="00343331" w:rsidP="00343331">
            <w:pPr>
              <w:pStyle w:val="PL"/>
              <w:rPr>
                <w:highlight w:val="yellow"/>
              </w:rPr>
            </w:pPr>
            <w:r>
              <w:t xml:space="preserve">        </w:t>
            </w:r>
            <w:r>
              <w:rPr>
                <w:highlight w:val="yellow"/>
              </w:rPr>
              <w:t xml:space="preserve">choCellId-r17                        </w:t>
            </w:r>
            <w:r>
              <w:rPr>
                <w:color w:val="993366"/>
                <w:highlight w:val="yellow"/>
              </w:rPr>
              <w:t>CHOICE</w:t>
            </w:r>
            <w:r>
              <w:rPr>
                <w:highlight w:val="yellow"/>
              </w:rPr>
              <w:t xml:space="preserve"> {</w:t>
            </w:r>
          </w:p>
          <w:p w14:paraId="5831914D" w14:textId="77777777" w:rsidR="00343331" w:rsidRDefault="00343331" w:rsidP="00343331">
            <w:pPr>
              <w:pStyle w:val="PL"/>
              <w:rPr>
                <w:highlight w:val="yellow"/>
              </w:rPr>
            </w:pPr>
            <w:r>
              <w:rPr>
                <w:highlight w:val="yellow"/>
              </w:rPr>
              <w:t xml:space="preserve">            cellGlobalId-r17                     CGI-Info-Logging-r16,</w:t>
            </w:r>
          </w:p>
          <w:p w14:paraId="00A0123D" w14:textId="77777777" w:rsidR="00343331" w:rsidRDefault="00343331" w:rsidP="00343331">
            <w:pPr>
              <w:pStyle w:val="PL"/>
              <w:rPr>
                <w:highlight w:val="yellow"/>
              </w:rPr>
            </w:pPr>
            <w:r>
              <w:rPr>
                <w:highlight w:val="yellow"/>
              </w:rPr>
              <w:lastRenderedPageBreak/>
              <w:t xml:space="preserve">            pci-arfcn-r17                        PCI-ARFCN-NR-r16</w:t>
            </w:r>
          </w:p>
          <w:p w14:paraId="6B718040" w14:textId="34994B19" w:rsidR="008A68DE" w:rsidRPr="00343331" w:rsidRDefault="00343331" w:rsidP="00343331">
            <w:pPr>
              <w:pStyle w:val="PL"/>
            </w:pPr>
            <w:r>
              <w:rPr>
                <w:highlight w:val="yellow"/>
              </w:rPr>
              <w:t xml:space="preserve">        }</w:t>
            </w:r>
            <w:r>
              <w:t xml:space="preserve">                                                               </w:t>
            </w:r>
            <w:r>
              <w:rPr>
                <w:color w:val="993366"/>
              </w:rPr>
              <w:t>OPTIONAL</w:t>
            </w:r>
            <w:r>
              <w:t>,</w:t>
            </w:r>
          </w:p>
        </w:tc>
      </w:tr>
      <w:tr w:rsidR="00343331" w14:paraId="344274B7" w14:textId="77777777" w:rsidTr="008A68DE">
        <w:tc>
          <w:tcPr>
            <w:tcW w:w="9060" w:type="dxa"/>
          </w:tcPr>
          <w:p w14:paraId="08F8FE10" w14:textId="77777777" w:rsidR="00343331" w:rsidRPr="00343331" w:rsidRDefault="00343331" w:rsidP="00343331">
            <w:pPr>
              <w:keepNext/>
              <w:keepLines/>
              <w:widowControl/>
              <w:overflowPunct w:val="0"/>
              <w:autoSpaceDE w:val="0"/>
              <w:autoSpaceDN w:val="0"/>
              <w:adjustRightInd w:val="0"/>
              <w:jc w:val="left"/>
              <w:rPr>
                <w:rFonts w:ascii="Arial" w:eastAsia="Times New Roman" w:hAnsi="Arial" w:cs="Arial"/>
                <w:b/>
                <w:i/>
                <w:sz w:val="18"/>
                <w:highlight w:val="yellow"/>
                <w:lang w:val="en-GB" w:eastAsia="ja-JP"/>
              </w:rPr>
            </w:pPr>
            <w:r w:rsidRPr="00343331">
              <w:rPr>
                <w:rFonts w:ascii="Arial" w:eastAsia="Times New Roman" w:hAnsi="Arial" w:cs="Arial"/>
                <w:b/>
                <w:i/>
                <w:sz w:val="18"/>
                <w:highlight w:val="yellow"/>
                <w:lang w:val="en-GB" w:eastAsia="ja-JP"/>
              </w:rPr>
              <w:lastRenderedPageBreak/>
              <w:t>choCellId</w:t>
            </w:r>
          </w:p>
          <w:p w14:paraId="2A4F0368" w14:textId="53375CF7" w:rsidR="00343331" w:rsidRDefault="00343331" w:rsidP="00343331">
            <w:pPr>
              <w:widowControl/>
              <w:adjustRightInd w:val="0"/>
              <w:snapToGrid w:val="0"/>
              <w:spacing w:before="120" w:after="120" w:line="288" w:lineRule="auto"/>
              <w:rPr>
                <w:rFonts w:ascii="Times New Roman" w:hAnsi="Times New Roman" w:cs="Times New Roman"/>
                <w:kern w:val="0"/>
                <w:sz w:val="20"/>
                <w:szCs w:val="20"/>
              </w:rPr>
            </w:pPr>
            <w:r w:rsidRPr="00343331">
              <w:rPr>
                <w:rFonts w:ascii="Times New Roman" w:eastAsia="Times New Roman" w:hAnsi="Times New Roman" w:cs="Times New Roman"/>
                <w:kern w:val="0"/>
                <w:sz w:val="20"/>
                <w:szCs w:val="20"/>
                <w:highlight w:val="yellow"/>
                <w:lang w:val="en-GB" w:eastAsia="en-GB"/>
              </w:rPr>
              <w:t>This field is used to</w:t>
            </w:r>
            <w:bookmarkStart w:id="9" w:name="_Hlk174021763"/>
            <w:r w:rsidRPr="00343331">
              <w:rPr>
                <w:rFonts w:ascii="Times New Roman" w:eastAsia="Times New Roman" w:hAnsi="Times New Roman" w:cs="Times New Roman"/>
                <w:kern w:val="0"/>
                <w:sz w:val="20"/>
                <w:szCs w:val="20"/>
                <w:highlight w:val="yellow"/>
                <w:lang w:val="en-GB" w:eastAsia="en-GB"/>
              </w:rPr>
              <w:t xml:space="preserve"> indicate </w:t>
            </w:r>
            <w:r w:rsidRPr="00343331">
              <w:rPr>
                <w:rFonts w:ascii="Times New Roman" w:eastAsia="Times New Roman" w:hAnsi="Times New Roman" w:cs="Times New Roman"/>
                <w:kern w:val="0"/>
                <w:sz w:val="20"/>
                <w:szCs w:val="20"/>
                <w:highlight w:val="yellow"/>
                <w:lang w:val="en-GB" w:eastAsia="ja-JP"/>
              </w:rPr>
              <w:t xml:space="preserve">the </w:t>
            </w:r>
            <w:r w:rsidRPr="00343331">
              <w:rPr>
                <w:rFonts w:ascii="Times New Roman" w:eastAsia="Times New Roman" w:hAnsi="Times New Roman" w:cs="Times New Roman"/>
                <w:kern w:val="0"/>
                <w:sz w:val="20"/>
                <w:szCs w:val="20"/>
                <w:highlight w:val="yellow"/>
                <w:lang w:val="en-GB" w:eastAsia="en-GB"/>
              </w:rPr>
              <w:t>candidate target cell for conditional handover</w:t>
            </w:r>
            <w:r w:rsidRPr="00343331">
              <w:rPr>
                <w:rFonts w:ascii="Times New Roman" w:eastAsia="Times New Roman" w:hAnsi="Times New Roman" w:cs="Times New Roman"/>
                <w:kern w:val="0"/>
                <w:sz w:val="20"/>
                <w:szCs w:val="20"/>
                <w:highlight w:val="yellow"/>
                <w:lang w:val="en-GB" w:eastAsia="ja-JP"/>
              </w:rPr>
              <w:t xml:space="preserve"> included in </w:t>
            </w:r>
            <w:r w:rsidRPr="00343331">
              <w:rPr>
                <w:rFonts w:ascii="Times New Roman" w:eastAsia="Times New Roman" w:hAnsi="Times New Roman" w:cs="Times New Roman"/>
                <w:i/>
                <w:kern w:val="0"/>
                <w:sz w:val="20"/>
                <w:szCs w:val="20"/>
                <w:highlight w:val="yellow"/>
                <w:lang w:val="en-GB" w:eastAsia="ja-JP"/>
              </w:rPr>
              <w:t>condRRCReconfig</w:t>
            </w:r>
            <w:r w:rsidRPr="00343331">
              <w:rPr>
                <w:rFonts w:ascii="Times New Roman" w:eastAsia="Times New Roman" w:hAnsi="Times New Roman" w:cs="Times New Roman"/>
                <w:kern w:val="0"/>
                <w:sz w:val="20"/>
                <w:szCs w:val="20"/>
                <w:highlight w:val="yellow"/>
                <w:lang w:val="en-GB" w:eastAsia="ja-JP"/>
              </w:rPr>
              <w:t xml:space="preserve"> that the UE selected for CHO based recovery while T311 is running.</w:t>
            </w:r>
            <w:bookmarkEnd w:id="9"/>
          </w:p>
        </w:tc>
      </w:tr>
    </w:tbl>
    <w:p w14:paraId="3BA48445" w14:textId="7283E30E" w:rsidR="008A68DE" w:rsidRDefault="0051353A" w:rsidP="00500DF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H</w:t>
      </w:r>
      <w:r>
        <w:rPr>
          <w:rFonts w:ascii="Times New Roman" w:hAnsi="Times New Roman" w:cs="Times New Roman"/>
          <w:kern w:val="0"/>
          <w:sz w:val="20"/>
          <w:szCs w:val="20"/>
        </w:rPr>
        <w:t xml:space="preserve">owever, reusing the field may cause </w:t>
      </w:r>
      <w:r>
        <w:rPr>
          <w:rFonts w:ascii="Times New Roman" w:hAnsi="Times New Roman" w:cs="Times New Roman" w:hint="eastAsia"/>
          <w:kern w:val="0"/>
          <w:sz w:val="20"/>
          <w:szCs w:val="20"/>
        </w:rPr>
        <w:t>confusion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as</w:t>
      </w:r>
      <w:r>
        <w:rPr>
          <w:rFonts w:ascii="Times New Roman" w:hAnsi="Times New Roman" w:cs="Times New Roman"/>
          <w:kern w:val="0"/>
          <w:sz w:val="20"/>
          <w:szCs w:val="20"/>
        </w:rPr>
        <w:t xml:space="preserve"> the field name includes CHO. Besides, only one extra bit </w:t>
      </w:r>
      <w:r w:rsidR="003F7ED3">
        <w:rPr>
          <w:rFonts w:ascii="Times New Roman" w:hAnsi="Times New Roman" w:cs="Times New Roman"/>
          <w:kern w:val="0"/>
          <w:sz w:val="20"/>
          <w:szCs w:val="20"/>
        </w:rPr>
        <w:t>is needed</w:t>
      </w:r>
      <w:r>
        <w:rPr>
          <w:rFonts w:ascii="Times New Roman" w:hAnsi="Times New Roman" w:cs="Times New Roman"/>
          <w:kern w:val="0"/>
          <w:sz w:val="20"/>
          <w:szCs w:val="20"/>
        </w:rPr>
        <w:t xml:space="preserve"> if we introduce a separate field.</w:t>
      </w:r>
      <w:r w:rsidR="00D77995">
        <w:rPr>
          <w:rFonts w:ascii="Times New Roman" w:hAnsi="Times New Roman" w:cs="Times New Roman"/>
          <w:kern w:val="0"/>
          <w:sz w:val="20"/>
          <w:szCs w:val="20"/>
        </w:rPr>
        <w:t xml:space="preserve"> Therefore, we prefer to </w:t>
      </w:r>
      <w:r w:rsidR="001A6D6E">
        <w:rPr>
          <w:rFonts w:ascii="Times New Roman" w:hAnsi="Times New Roman" w:cs="Times New Roman"/>
          <w:kern w:val="0"/>
          <w:sz w:val="20"/>
          <w:szCs w:val="20"/>
        </w:rPr>
        <w:t>i</w:t>
      </w:r>
      <w:r w:rsidR="00D77995" w:rsidRPr="00D77995">
        <w:rPr>
          <w:rFonts w:ascii="Times New Roman" w:hAnsi="Times New Roman" w:cs="Times New Roman"/>
          <w:kern w:val="0"/>
          <w:sz w:val="20"/>
          <w:szCs w:val="20"/>
        </w:rPr>
        <w:t xml:space="preserve">ntroduce a separate field to indicate the LTM cell ID in </w:t>
      </w:r>
      <w:r w:rsidR="00D77995" w:rsidRPr="00027A7F">
        <w:rPr>
          <w:rFonts w:ascii="Times New Roman" w:hAnsi="Times New Roman" w:cs="Times New Roman"/>
          <w:i/>
          <w:kern w:val="0"/>
          <w:sz w:val="20"/>
          <w:szCs w:val="20"/>
        </w:rPr>
        <w:t>LTM-Candidate</w:t>
      </w:r>
      <w:r w:rsidR="00D77995" w:rsidRPr="00D77995">
        <w:rPr>
          <w:rFonts w:ascii="Times New Roman" w:hAnsi="Times New Roman" w:cs="Times New Roman"/>
          <w:kern w:val="0"/>
          <w:sz w:val="20"/>
          <w:szCs w:val="20"/>
        </w:rPr>
        <w:t xml:space="preserve"> that the UE selected for LTM-based recovery.</w:t>
      </w:r>
    </w:p>
    <w:p w14:paraId="46AF3B8A" w14:textId="6B294198" w:rsidR="00204571" w:rsidRDefault="00204571" w:rsidP="00500DF0">
      <w:pPr>
        <w:widowControl/>
        <w:adjustRightInd w:val="0"/>
        <w:snapToGrid w:val="0"/>
        <w:spacing w:before="120" w:after="120" w:line="288" w:lineRule="auto"/>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Introduce </w:t>
      </w:r>
      <w:r w:rsidR="00E91EB6">
        <w:rPr>
          <w:rFonts w:ascii="Arial" w:eastAsia="宋体" w:hAnsi="Arial" w:cs="Arial"/>
          <w:b/>
          <w:kern w:val="0"/>
          <w:sz w:val="20"/>
          <w:szCs w:val="20"/>
        </w:rPr>
        <w:t xml:space="preserve">a </w:t>
      </w:r>
      <w:r w:rsidR="00E91EB6">
        <w:rPr>
          <w:rFonts w:ascii="Arial" w:eastAsia="宋体" w:hAnsi="Arial" w:cs="Arial" w:hint="eastAsia"/>
          <w:b/>
          <w:kern w:val="0"/>
          <w:sz w:val="20"/>
          <w:szCs w:val="20"/>
        </w:rPr>
        <w:t>separate</w:t>
      </w:r>
      <w:r w:rsidR="00E91EB6">
        <w:rPr>
          <w:rFonts w:ascii="Arial" w:eastAsia="宋体" w:hAnsi="Arial" w:cs="Arial"/>
          <w:b/>
          <w:kern w:val="0"/>
          <w:sz w:val="20"/>
          <w:szCs w:val="20"/>
        </w:rPr>
        <w:t xml:space="preserve"> </w:t>
      </w:r>
      <w:r w:rsidR="00E91EB6">
        <w:rPr>
          <w:rFonts w:ascii="Arial" w:eastAsia="宋体" w:hAnsi="Arial" w:cs="Arial" w:hint="eastAsia"/>
          <w:b/>
          <w:kern w:val="0"/>
          <w:sz w:val="20"/>
          <w:szCs w:val="20"/>
        </w:rPr>
        <w:t>field</w:t>
      </w:r>
      <w:r w:rsidR="00E91EB6">
        <w:rPr>
          <w:rFonts w:ascii="Arial" w:eastAsia="宋体" w:hAnsi="Arial" w:cs="Arial"/>
          <w:b/>
          <w:kern w:val="0"/>
          <w:sz w:val="20"/>
          <w:szCs w:val="20"/>
        </w:rPr>
        <w:t xml:space="preserve"> </w:t>
      </w:r>
      <w:r w:rsidR="00E91EB6">
        <w:rPr>
          <w:rFonts w:ascii="Arial" w:eastAsia="宋体" w:hAnsi="Arial" w:cs="Arial" w:hint="eastAsia"/>
          <w:b/>
          <w:kern w:val="0"/>
          <w:sz w:val="20"/>
          <w:szCs w:val="20"/>
        </w:rPr>
        <w:t>t</w:t>
      </w:r>
      <w:r w:rsidR="00E91EB6">
        <w:rPr>
          <w:rFonts w:ascii="Arial" w:eastAsia="宋体" w:hAnsi="Arial" w:cs="Arial"/>
          <w:b/>
          <w:kern w:val="0"/>
          <w:sz w:val="20"/>
          <w:szCs w:val="20"/>
        </w:rPr>
        <w:t xml:space="preserve">o </w:t>
      </w:r>
      <w:r w:rsidR="00E91EB6" w:rsidRPr="00E91EB6">
        <w:rPr>
          <w:rFonts w:ascii="Arial" w:eastAsia="宋体" w:hAnsi="Arial" w:cs="Arial"/>
          <w:b/>
          <w:kern w:val="0"/>
          <w:sz w:val="20"/>
          <w:szCs w:val="20"/>
        </w:rPr>
        <w:t xml:space="preserve">indicate the </w:t>
      </w:r>
      <w:r w:rsidR="00E91EB6">
        <w:rPr>
          <w:rFonts w:ascii="Arial" w:eastAsia="宋体" w:hAnsi="Arial" w:cs="Arial"/>
          <w:b/>
          <w:kern w:val="0"/>
          <w:sz w:val="20"/>
          <w:szCs w:val="20"/>
        </w:rPr>
        <w:t>LTM</w:t>
      </w:r>
      <w:r w:rsidR="00E91EB6" w:rsidRPr="00E91EB6">
        <w:rPr>
          <w:rFonts w:ascii="Arial" w:eastAsia="宋体" w:hAnsi="Arial" w:cs="Arial"/>
          <w:b/>
          <w:kern w:val="0"/>
          <w:sz w:val="20"/>
          <w:szCs w:val="20"/>
        </w:rPr>
        <w:t xml:space="preserve"> cell</w:t>
      </w:r>
      <w:r w:rsidR="00E91EB6">
        <w:rPr>
          <w:rFonts w:ascii="Arial" w:eastAsia="宋体" w:hAnsi="Arial" w:cs="Arial"/>
          <w:b/>
          <w:kern w:val="0"/>
          <w:sz w:val="20"/>
          <w:szCs w:val="20"/>
        </w:rPr>
        <w:t xml:space="preserve"> ID</w:t>
      </w:r>
      <w:r w:rsidR="00E91EB6" w:rsidRPr="00E91EB6">
        <w:rPr>
          <w:rFonts w:ascii="Arial" w:eastAsia="宋体" w:hAnsi="Arial" w:cs="Arial"/>
          <w:b/>
          <w:kern w:val="0"/>
          <w:sz w:val="20"/>
          <w:szCs w:val="20"/>
        </w:rPr>
        <w:t xml:space="preserve"> in </w:t>
      </w:r>
      <w:r w:rsidR="008C574B" w:rsidRPr="008C574B">
        <w:rPr>
          <w:rFonts w:ascii="Arial" w:eastAsia="宋体" w:hAnsi="Arial" w:cs="Arial"/>
          <w:b/>
          <w:i/>
          <w:kern w:val="0"/>
          <w:sz w:val="20"/>
          <w:szCs w:val="20"/>
        </w:rPr>
        <w:t>LTM-Candidate</w:t>
      </w:r>
      <w:r w:rsidR="00E91EB6" w:rsidRPr="00E91EB6">
        <w:rPr>
          <w:rFonts w:ascii="Arial" w:eastAsia="宋体" w:hAnsi="Arial" w:cs="Arial"/>
          <w:b/>
          <w:kern w:val="0"/>
          <w:sz w:val="20"/>
          <w:szCs w:val="20"/>
        </w:rPr>
        <w:t xml:space="preserve"> that the UE selected for </w:t>
      </w:r>
      <w:r w:rsidR="00E91EB6">
        <w:rPr>
          <w:rFonts w:ascii="Arial" w:eastAsia="宋体" w:hAnsi="Arial" w:cs="Arial"/>
          <w:b/>
          <w:kern w:val="0"/>
          <w:sz w:val="20"/>
          <w:szCs w:val="20"/>
        </w:rPr>
        <w:t>LTM-</w:t>
      </w:r>
      <w:r w:rsidR="00E91EB6" w:rsidRPr="00E91EB6">
        <w:rPr>
          <w:rFonts w:ascii="Arial" w:eastAsia="宋体" w:hAnsi="Arial" w:cs="Arial"/>
          <w:b/>
          <w:kern w:val="0"/>
          <w:sz w:val="20"/>
          <w:szCs w:val="20"/>
        </w:rPr>
        <w:t>based recovery.</w:t>
      </w:r>
    </w:p>
    <w:p w14:paraId="28C645ED" w14:textId="2D8E886C" w:rsidR="00F67730" w:rsidRDefault="003A07F9" w:rsidP="00500DF0">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nother aspect that should be considered is RACH-less</w:t>
      </w:r>
      <w:r w:rsidR="003E64E2">
        <w:rPr>
          <w:rFonts w:ascii="Times New Roman" w:hAnsi="Times New Roman" w:cs="Times New Roman"/>
          <w:kern w:val="0"/>
          <w:sz w:val="20"/>
          <w:szCs w:val="20"/>
        </w:rPr>
        <w:t xml:space="preserve"> HO</w:t>
      </w:r>
      <w:r>
        <w:rPr>
          <w:rFonts w:ascii="Times New Roman" w:hAnsi="Times New Roman" w:cs="Times New Roman"/>
          <w:kern w:val="0"/>
          <w:sz w:val="20"/>
          <w:szCs w:val="20"/>
        </w:rPr>
        <w:t xml:space="preserve"> in LTM.</w:t>
      </w:r>
      <w:r w:rsidR="003E64E2">
        <w:rPr>
          <w:rFonts w:ascii="Times New Roman" w:hAnsi="Times New Roman" w:cs="Times New Roman"/>
          <w:kern w:val="0"/>
          <w:sz w:val="20"/>
          <w:szCs w:val="20"/>
        </w:rPr>
        <w:t xml:space="preserve"> Specifically, two </w:t>
      </w:r>
      <w:r w:rsidR="003E64E2">
        <w:rPr>
          <w:rFonts w:ascii="Times New Roman" w:hAnsi="Times New Roman" w:cs="Times New Roman" w:hint="eastAsia"/>
          <w:kern w:val="0"/>
          <w:sz w:val="20"/>
          <w:szCs w:val="20"/>
        </w:rPr>
        <w:t>approaches</w:t>
      </w:r>
      <w:r w:rsidR="003E64E2">
        <w:rPr>
          <w:rFonts w:ascii="Times New Roman" w:hAnsi="Times New Roman" w:cs="Times New Roman"/>
          <w:kern w:val="0"/>
          <w:sz w:val="20"/>
          <w:szCs w:val="20"/>
        </w:rPr>
        <w:t xml:space="preserve"> </w:t>
      </w:r>
      <w:r w:rsidR="001D4E92">
        <w:rPr>
          <w:rFonts w:ascii="Times New Roman" w:hAnsi="Times New Roman" w:cs="Times New Roman"/>
          <w:kern w:val="0"/>
          <w:sz w:val="20"/>
          <w:szCs w:val="20"/>
        </w:rPr>
        <w:t xml:space="preserve">for UE to </w:t>
      </w:r>
      <w:r w:rsidR="001D4E92" w:rsidRPr="001D4E92">
        <w:rPr>
          <w:rFonts w:ascii="Times New Roman" w:hAnsi="Times New Roman" w:cs="Times New Roman"/>
          <w:kern w:val="0"/>
          <w:sz w:val="20"/>
          <w:szCs w:val="20"/>
        </w:rPr>
        <w:t>obtain the TA during</w:t>
      </w:r>
      <w:r w:rsidR="003E64E2">
        <w:rPr>
          <w:rFonts w:ascii="Times New Roman" w:hAnsi="Times New Roman" w:cs="Times New Roman"/>
          <w:kern w:val="0"/>
          <w:sz w:val="20"/>
          <w:szCs w:val="20"/>
        </w:rPr>
        <w:t xml:space="preserve"> RACH-less HO </w:t>
      </w:r>
      <w:r w:rsidR="00BE0A0D">
        <w:rPr>
          <w:rFonts w:ascii="Times New Roman" w:hAnsi="Times New Roman" w:cs="Times New Roman"/>
          <w:kern w:val="0"/>
          <w:sz w:val="20"/>
          <w:szCs w:val="20"/>
        </w:rPr>
        <w:t>are supported:</w:t>
      </w:r>
    </w:p>
    <w:p w14:paraId="17844C92" w14:textId="4EF0FF7A" w:rsidR="00BE0A0D" w:rsidRPr="00BE0A0D" w:rsidRDefault="00BE0A0D" w:rsidP="00BE0A0D">
      <w:pPr>
        <w:pStyle w:val="a7"/>
        <w:widowControl/>
        <w:numPr>
          <w:ilvl w:val="0"/>
          <w:numId w:val="35"/>
        </w:numPr>
        <w:adjustRightInd w:val="0"/>
        <w:snapToGrid w:val="0"/>
        <w:spacing w:before="120" w:after="120" w:line="288" w:lineRule="auto"/>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Early sync: the </w:t>
      </w:r>
      <w:r w:rsidRPr="00BE0A0D">
        <w:rPr>
          <w:rFonts w:ascii="Times New Roman" w:hAnsi="Times New Roman" w:cs="Times New Roman"/>
          <w:kern w:val="0"/>
          <w:sz w:val="20"/>
          <w:szCs w:val="20"/>
        </w:rPr>
        <w:t>UE send</w:t>
      </w:r>
      <w:r>
        <w:rPr>
          <w:rFonts w:ascii="Times New Roman" w:hAnsi="Times New Roman" w:cs="Times New Roman"/>
          <w:kern w:val="0"/>
          <w:sz w:val="20"/>
          <w:szCs w:val="20"/>
        </w:rPr>
        <w:t>s</w:t>
      </w:r>
      <w:r w:rsidRPr="00BE0A0D">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a </w:t>
      </w:r>
      <w:r w:rsidRPr="00BE0A0D">
        <w:rPr>
          <w:rFonts w:ascii="Times New Roman" w:hAnsi="Times New Roman" w:cs="Times New Roman"/>
          <w:kern w:val="0"/>
          <w:sz w:val="20"/>
          <w:szCs w:val="20"/>
        </w:rPr>
        <w:t>preamble to the target cell</w:t>
      </w:r>
      <w:r>
        <w:rPr>
          <w:rFonts w:ascii="Times New Roman" w:hAnsi="Times New Roman" w:cs="Times New Roman"/>
          <w:kern w:val="0"/>
          <w:sz w:val="20"/>
          <w:szCs w:val="20"/>
        </w:rPr>
        <w:t xml:space="preserve"> and the target cell </w:t>
      </w:r>
      <w:r w:rsidRPr="00BE0A0D">
        <w:rPr>
          <w:rFonts w:ascii="Times New Roman" w:hAnsi="Times New Roman" w:cs="Times New Roman"/>
          <w:kern w:val="0"/>
          <w:sz w:val="20"/>
          <w:szCs w:val="20"/>
        </w:rPr>
        <w:t xml:space="preserve">forwards the TA value to </w:t>
      </w:r>
      <w:r>
        <w:rPr>
          <w:rFonts w:ascii="Times New Roman" w:hAnsi="Times New Roman" w:cs="Times New Roman"/>
          <w:kern w:val="0"/>
          <w:sz w:val="20"/>
          <w:szCs w:val="20"/>
        </w:rPr>
        <w:t xml:space="preserve">the </w:t>
      </w:r>
      <w:r w:rsidRPr="00BE0A0D">
        <w:rPr>
          <w:rFonts w:ascii="Times New Roman" w:hAnsi="Times New Roman" w:cs="Times New Roman"/>
          <w:kern w:val="0"/>
          <w:sz w:val="20"/>
          <w:szCs w:val="20"/>
        </w:rPr>
        <w:t>source</w:t>
      </w:r>
      <w:r>
        <w:rPr>
          <w:rFonts w:ascii="Times New Roman" w:hAnsi="Times New Roman" w:cs="Times New Roman"/>
          <w:kern w:val="0"/>
          <w:sz w:val="20"/>
          <w:szCs w:val="20"/>
        </w:rPr>
        <w:t xml:space="preserve"> cell. Upon LTM HO is triggered, the source </w:t>
      </w:r>
      <w:r>
        <w:rPr>
          <w:rFonts w:ascii="Times New Roman" w:hAnsi="Times New Roman" w:cs="Times New Roman" w:hint="eastAsia"/>
          <w:kern w:val="0"/>
          <w:sz w:val="20"/>
          <w:szCs w:val="20"/>
        </w:rPr>
        <w:t>cell</w:t>
      </w:r>
      <w:r>
        <w:rPr>
          <w:rFonts w:ascii="Times New Roman" w:hAnsi="Times New Roman" w:cs="Times New Roman"/>
          <w:kern w:val="0"/>
          <w:sz w:val="20"/>
          <w:szCs w:val="20"/>
        </w:rPr>
        <w:t xml:space="preserve"> </w:t>
      </w:r>
      <w:r w:rsidRPr="00BE0A0D">
        <w:rPr>
          <w:rFonts w:ascii="Times New Roman" w:hAnsi="Times New Roman" w:cs="Times New Roman"/>
          <w:kern w:val="0"/>
          <w:sz w:val="20"/>
          <w:szCs w:val="20"/>
        </w:rPr>
        <w:t xml:space="preserve">indicates the TA value to UE in </w:t>
      </w:r>
      <w:r w:rsidR="0073540A">
        <w:rPr>
          <w:rFonts w:ascii="Times New Roman" w:hAnsi="Times New Roman" w:cs="Times New Roman"/>
          <w:kern w:val="0"/>
          <w:sz w:val="20"/>
          <w:szCs w:val="20"/>
        </w:rPr>
        <w:t xml:space="preserve">the </w:t>
      </w:r>
      <w:r w:rsidRPr="00BE0A0D">
        <w:rPr>
          <w:rFonts w:ascii="Times New Roman" w:hAnsi="Times New Roman" w:cs="Times New Roman"/>
          <w:kern w:val="0"/>
          <w:sz w:val="20"/>
          <w:szCs w:val="20"/>
        </w:rPr>
        <w:t>LTM cell switch command</w:t>
      </w:r>
      <w:r>
        <w:rPr>
          <w:rFonts w:ascii="Times New Roman" w:hAnsi="Times New Roman" w:cs="Times New Roman"/>
          <w:kern w:val="0"/>
          <w:sz w:val="20"/>
          <w:szCs w:val="20"/>
        </w:rPr>
        <w:t>.</w:t>
      </w:r>
    </w:p>
    <w:p w14:paraId="21F17C55" w14:textId="0E0E6544" w:rsidR="00BE0A0D" w:rsidRDefault="00BE0A0D" w:rsidP="00975C87">
      <w:pPr>
        <w:pStyle w:val="a7"/>
        <w:widowControl/>
        <w:numPr>
          <w:ilvl w:val="0"/>
          <w:numId w:val="35"/>
        </w:numPr>
        <w:adjustRightInd w:val="0"/>
        <w:snapToGrid w:val="0"/>
        <w:spacing w:before="120" w:after="120" w:line="288" w:lineRule="auto"/>
        <w:ind w:firstLineChars="0"/>
        <w:rPr>
          <w:rFonts w:ascii="Times New Roman" w:hAnsi="Times New Roman" w:cs="Times New Roman"/>
          <w:kern w:val="0"/>
          <w:sz w:val="20"/>
          <w:szCs w:val="20"/>
        </w:rPr>
      </w:pPr>
      <w:r w:rsidRPr="00B17E44">
        <w:rPr>
          <w:rFonts w:ascii="Times New Roman" w:hAnsi="Times New Roman" w:cs="Times New Roman"/>
          <w:kern w:val="0"/>
          <w:sz w:val="20"/>
          <w:szCs w:val="20"/>
        </w:rPr>
        <w:t>UE</w:t>
      </w:r>
      <w:r w:rsidR="00624345" w:rsidRPr="00B17E44">
        <w:rPr>
          <w:rFonts w:ascii="Times New Roman" w:hAnsi="Times New Roman" w:cs="Times New Roman"/>
          <w:kern w:val="0"/>
          <w:sz w:val="20"/>
          <w:szCs w:val="20"/>
        </w:rPr>
        <w:t>-</w:t>
      </w:r>
      <w:r w:rsidRPr="00B17E44">
        <w:rPr>
          <w:rFonts w:ascii="Times New Roman" w:hAnsi="Times New Roman" w:cs="Times New Roman"/>
          <w:kern w:val="0"/>
          <w:sz w:val="20"/>
          <w:szCs w:val="20"/>
        </w:rPr>
        <w:t xml:space="preserve">based TA </w:t>
      </w:r>
      <w:r w:rsidR="00B17E44">
        <w:rPr>
          <w:rFonts w:ascii="Times New Roman" w:hAnsi="Times New Roman" w:cs="Times New Roman"/>
          <w:kern w:val="0"/>
          <w:sz w:val="20"/>
          <w:szCs w:val="20"/>
        </w:rPr>
        <w:t>management</w:t>
      </w:r>
      <w:r w:rsidRPr="00B17E44">
        <w:rPr>
          <w:rFonts w:ascii="Times New Roman" w:hAnsi="Times New Roman" w:cs="Times New Roman"/>
          <w:kern w:val="0"/>
          <w:sz w:val="20"/>
          <w:szCs w:val="20"/>
        </w:rPr>
        <w:t xml:space="preserve">: </w:t>
      </w:r>
      <w:r w:rsidR="00450BAD" w:rsidRPr="00B17E44">
        <w:rPr>
          <w:rFonts w:ascii="Times New Roman" w:hAnsi="Times New Roman" w:cs="Times New Roman"/>
          <w:kern w:val="0"/>
          <w:sz w:val="20"/>
          <w:szCs w:val="20"/>
        </w:rPr>
        <w:t>NW indicates UE whether UE-based TA measurement can be supported</w:t>
      </w:r>
      <w:r w:rsidR="00B17E44" w:rsidRPr="00B17E44">
        <w:rPr>
          <w:rFonts w:ascii="Times New Roman" w:hAnsi="Times New Roman" w:cs="Times New Roman"/>
          <w:kern w:val="0"/>
          <w:sz w:val="20"/>
          <w:szCs w:val="20"/>
        </w:rPr>
        <w:t xml:space="preserve">, and </w:t>
      </w:r>
      <w:r w:rsidR="00450BAD" w:rsidRPr="00B17E44">
        <w:rPr>
          <w:rFonts w:ascii="Times New Roman" w:hAnsi="Times New Roman" w:cs="Times New Roman"/>
          <w:kern w:val="0"/>
          <w:sz w:val="20"/>
          <w:szCs w:val="20"/>
        </w:rPr>
        <w:t>UE performs UE</w:t>
      </w:r>
      <w:r w:rsidR="00B17E44">
        <w:rPr>
          <w:rFonts w:ascii="Times New Roman" w:hAnsi="Times New Roman" w:cs="Times New Roman"/>
          <w:kern w:val="0"/>
          <w:sz w:val="20"/>
          <w:szCs w:val="20"/>
        </w:rPr>
        <w:t>-</w:t>
      </w:r>
      <w:r w:rsidR="00450BAD" w:rsidRPr="00B17E44">
        <w:rPr>
          <w:rFonts w:ascii="Times New Roman" w:hAnsi="Times New Roman" w:cs="Times New Roman"/>
          <w:kern w:val="0"/>
          <w:sz w:val="20"/>
          <w:szCs w:val="20"/>
        </w:rPr>
        <w:t xml:space="preserve">based TA measurement (e.g., get </w:t>
      </w:r>
      <w:r w:rsidR="0060427E">
        <w:rPr>
          <w:rFonts w:ascii="Times New Roman" w:hAnsi="Times New Roman" w:cs="Times New Roman"/>
          <w:kern w:val="0"/>
          <w:sz w:val="20"/>
          <w:szCs w:val="20"/>
        </w:rPr>
        <w:t xml:space="preserve">the </w:t>
      </w:r>
      <w:r w:rsidR="00450BAD" w:rsidRPr="00B17E44">
        <w:rPr>
          <w:rFonts w:ascii="Times New Roman" w:hAnsi="Times New Roman" w:cs="Times New Roman"/>
          <w:kern w:val="0"/>
          <w:sz w:val="20"/>
          <w:szCs w:val="20"/>
        </w:rPr>
        <w:t xml:space="preserve">TA value of </w:t>
      </w:r>
      <w:r w:rsidR="00283AC7">
        <w:rPr>
          <w:rFonts w:ascii="Times New Roman" w:hAnsi="Times New Roman" w:cs="Times New Roman"/>
          <w:kern w:val="0"/>
          <w:sz w:val="20"/>
          <w:szCs w:val="20"/>
        </w:rPr>
        <w:t xml:space="preserve">the </w:t>
      </w:r>
      <w:r w:rsidR="00450BAD" w:rsidRPr="00B17E44">
        <w:rPr>
          <w:rFonts w:ascii="Times New Roman" w:hAnsi="Times New Roman" w:cs="Times New Roman"/>
          <w:kern w:val="0"/>
          <w:sz w:val="20"/>
          <w:szCs w:val="20"/>
        </w:rPr>
        <w:t>target cell based on the RSTD</w:t>
      </w:r>
      <w:r w:rsidR="00B17E44">
        <w:rPr>
          <w:rFonts w:ascii="Times New Roman" w:hAnsi="Times New Roman" w:cs="Times New Roman"/>
          <w:kern w:val="0"/>
          <w:sz w:val="20"/>
          <w:szCs w:val="20"/>
        </w:rPr>
        <w:t xml:space="preserve"> </w:t>
      </w:r>
      <w:r w:rsidR="00450BAD" w:rsidRPr="00B17E44">
        <w:rPr>
          <w:rFonts w:ascii="Times New Roman" w:hAnsi="Times New Roman" w:cs="Times New Roman"/>
          <w:kern w:val="0"/>
          <w:sz w:val="20"/>
          <w:szCs w:val="20"/>
        </w:rPr>
        <w:t xml:space="preserve">between </w:t>
      </w:r>
      <w:r w:rsidR="00576E0B">
        <w:rPr>
          <w:rFonts w:ascii="Times New Roman" w:hAnsi="Times New Roman" w:cs="Times New Roman"/>
          <w:kern w:val="0"/>
          <w:sz w:val="20"/>
          <w:szCs w:val="20"/>
        </w:rPr>
        <w:t xml:space="preserve">the </w:t>
      </w:r>
      <w:r w:rsidR="00450BAD" w:rsidRPr="00B17E44">
        <w:rPr>
          <w:rFonts w:ascii="Times New Roman" w:hAnsi="Times New Roman" w:cs="Times New Roman"/>
          <w:kern w:val="0"/>
          <w:sz w:val="20"/>
          <w:szCs w:val="20"/>
        </w:rPr>
        <w:t>source cell and target cell</w:t>
      </w:r>
      <w:r w:rsidR="00B17E44">
        <w:rPr>
          <w:rFonts w:ascii="Times New Roman" w:hAnsi="Times New Roman" w:cs="Times New Roman"/>
          <w:kern w:val="0"/>
          <w:sz w:val="20"/>
          <w:szCs w:val="20"/>
        </w:rPr>
        <w:t>)</w:t>
      </w:r>
      <w:r w:rsidR="00450BAD" w:rsidRPr="00B17E44">
        <w:rPr>
          <w:rFonts w:ascii="Times New Roman" w:hAnsi="Times New Roman" w:cs="Times New Roman"/>
          <w:kern w:val="0"/>
          <w:sz w:val="20"/>
          <w:szCs w:val="20"/>
        </w:rPr>
        <w:t>.</w:t>
      </w:r>
    </w:p>
    <w:p w14:paraId="350C8DCC" w14:textId="7DB1AA45" w:rsidR="005D33AD" w:rsidRDefault="005D33AD" w:rsidP="005D33AD">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the </w:t>
      </w:r>
      <w:r>
        <w:rPr>
          <w:rFonts w:ascii="Times New Roman" w:hAnsi="Times New Roman" w:cs="Times New Roman" w:hint="eastAsia"/>
          <w:kern w:val="0"/>
          <w:sz w:val="20"/>
          <w:szCs w:val="20"/>
        </w:rPr>
        <w:t>first</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approach</w:t>
      </w:r>
      <w:r>
        <w:rPr>
          <w:rFonts w:ascii="Times New Roman" w:hAnsi="Times New Roman" w:cs="Times New Roman"/>
          <w:kern w:val="0"/>
          <w:sz w:val="20"/>
          <w:szCs w:val="20"/>
        </w:rPr>
        <w:t xml:space="preserve">, the TA may be invalid due to the UE moves after performing the early sync. In this case, the NW </w:t>
      </w:r>
      <w:r w:rsidR="00933DEC">
        <w:rPr>
          <w:rFonts w:ascii="Times New Roman" w:hAnsi="Times New Roman" w:cs="Times New Roman"/>
          <w:kern w:val="0"/>
          <w:sz w:val="20"/>
          <w:szCs w:val="20"/>
        </w:rPr>
        <w:t xml:space="preserve">may </w:t>
      </w:r>
      <w:r w:rsidR="00933DEC">
        <w:rPr>
          <w:rFonts w:ascii="Times New Roman" w:hAnsi="Times New Roman" w:cs="Times New Roman" w:hint="eastAsia"/>
          <w:kern w:val="0"/>
          <w:sz w:val="20"/>
          <w:szCs w:val="20"/>
        </w:rPr>
        <w:t>optimize</w:t>
      </w:r>
      <w:r w:rsidR="00933DEC">
        <w:rPr>
          <w:rFonts w:ascii="Times New Roman" w:hAnsi="Times New Roman" w:cs="Times New Roman"/>
          <w:kern w:val="0"/>
          <w:sz w:val="20"/>
          <w:szCs w:val="20"/>
        </w:rPr>
        <w:t xml:space="preserve"> the early sync configuration, e.g., configure more</w:t>
      </w:r>
      <w:r w:rsidR="00841691">
        <w:rPr>
          <w:rFonts w:ascii="Times New Roman" w:hAnsi="Times New Roman" w:cs="Times New Roman"/>
          <w:kern w:val="0"/>
          <w:sz w:val="20"/>
          <w:szCs w:val="20"/>
        </w:rPr>
        <w:t xml:space="preserve"> </w:t>
      </w:r>
      <w:r w:rsidR="00841691">
        <w:rPr>
          <w:rFonts w:ascii="Times New Roman" w:hAnsi="Times New Roman" w:cs="Times New Roman" w:hint="eastAsia"/>
          <w:kern w:val="0"/>
          <w:sz w:val="20"/>
          <w:szCs w:val="20"/>
        </w:rPr>
        <w:t>frequent</w:t>
      </w:r>
      <w:r w:rsidR="00933DEC">
        <w:rPr>
          <w:rFonts w:ascii="Times New Roman" w:hAnsi="Times New Roman" w:cs="Times New Roman"/>
          <w:kern w:val="0"/>
          <w:sz w:val="20"/>
          <w:szCs w:val="20"/>
        </w:rPr>
        <w:t xml:space="preserve"> early sync or use RACH-based HO.</w:t>
      </w:r>
    </w:p>
    <w:p w14:paraId="4522BC69" w14:textId="20BFB3F9" w:rsidR="00933DEC" w:rsidRDefault="00933DEC" w:rsidP="005D33AD">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the second approach, if the </w:t>
      </w:r>
      <w:r w:rsidRPr="00933DEC">
        <w:rPr>
          <w:rFonts w:ascii="Times New Roman" w:hAnsi="Times New Roman" w:cs="Times New Roman"/>
          <w:kern w:val="0"/>
          <w:sz w:val="20"/>
          <w:szCs w:val="20"/>
        </w:rPr>
        <w:t>source cell</w:t>
      </w:r>
      <w:r>
        <w:rPr>
          <w:rFonts w:ascii="Times New Roman" w:hAnsi="Times New Roman" w:cs="Times New Roman"/>
          <w:kern w:val="0"/>
          <w:sz w:val="20"/>
          <w:szCs w:val="20"/>
        </w:rPr>
        <w:t xml:space="preserve"> and the candidate</w:t>
      </w:r>
      <w:r w:rsidRPr="00933DEC">
        <w:rPr>
          <w:rFonts w:ascii="Times New Roman" w:hAnsi="Times New Roman" w:cs="Times New Roman"/>
          <w:kern w:val="0"/>
          <w:sz w:val="20"/>
          <w:szCs w:val="20"/>
        </w:rPr>
        <w:t xml:space="preserve"> target cell</w:t>
      </w:r>
      <w:r>
        <w:rPr>
          <w:rFonts w:ascii="Times New Roman" w:hAnsi="Times New Roman" w:cs="Times New Roman"/>
          <w:kern w:val="0"/>
          <w:sz w:val="20"/>
          <w:szCs w:val="20"/>
        </w:rPr>
        <w:t xml:space="preserve"> are out of sync, the </w:t>
      </w:r>
      <w:r w:rsidRPr="00B17E44">
        <w:rPr>
          <w:rFonts w:ascii="Times New Roman" w:hAnsi="Times New Roman" w:cs="Times New Roman"/>
          <w:kern w:val="0"/>
          <w:sz w:val="20"/>
          <w:szCs w:val="20"/>
        </w:rPr>
        <w:t xml:space="preserve">UE-based TA </w:t>
      </w:r>
      <w:r>
        <w:rPr>
          <w:rFonts w:ascii="Times New Roman" w:hAnsi="Times New Roman" w:cs="Times New Roman"/>
          <w:kern w:val="0"/>
          <w:sz w:val="20"/>
          <w:szCs w:val="20"/>
        </w:rPr>
        <w:t>management</w:t>
      </w:r>
      <w:r w:rsidR="00131648">
        <w:rPr>
          <w:rFonts w:ascii="Times New Roman" w:hAnsi="Times New Roman" w:cs="Times New Roman"/>
          <w:kern w:val="0"/>
          <w:sz w:val="20"/>
          <w:szCs w:val="20"/>
        </w:rPr>
        <w:t xml:space="preserve"> may lead to HO failure</w:t>
      </w:r>
      <w:r>
        <w:rPr>
          <w:rFonts w:ascii="Times New Roman" w:hAnsi="Times New Roman" w:cs="Times New Roman"/>
          <w:kern w:val="0"/>
          <w:sz w:val="20"/>
          <w:szCs w:val="20"/>
        </w:rPr>
        <w:t xml:space="preserve">. In this case, the NW may optimize the </w:t>
      </w:r>
      <w:r w:rsidRPr="00933DEC">
        <w:rPr>
          <w:rFonts w:ascii="Times New Roman" w:hAnsi="Times New Roman" w:cs="Times New Roman"/>
          <w:kern w:val="0"/>
          <w:sz w:val="20"/>
          <w:szCs w:val="20"/>
        </w:rPr>
        <w:t>UE-based TA management</w:t>
      </w:r>
      <w:r>
        <w:rPr>
          <w:rFonts w:ascii="Times New Roman" w:hAnsi="Times New Roman" w:cs="Times New Roman"/>
          <w:kern w:val="0"/>
          <w:sz w:val="20"/>
          <w:szCs w:val="20"/>
        </w:rPr>
        <w:t xml:space="preserve"> configuration</w:t>
      </w:r>
      <w:r w:rsidR="00841691">
        <w:rPr>
          <w:rFonts w:ascii="Times New Roman" w:hAnsi="Times New Roman" w:cs="Times New Roman"/>
          <w:kern w:val="0"/>
          <w:sz w:val="20"/>
          <w:szCs w:val="20"/>
        </w:rPr>
        <w:t xml:space="preserve">, e.g., </w:t>
      </w:r>
      <w:r w:rsidR="00B82E28">
        <w:rPr>
          <w:rFonts w:ascii="Times New Roman" w:hAnsi="Times New Roman" w:cs="Times New Roman" w:hint="eastAsia"/>
          <w:kern w:val="0"/>
          <w:sz w:val="20"/>
          <w:szCs w:val="20"/>
        </w:rPr>
        <w:t>adjust</w:t>
      </w:r>
      <w:r w:rsidR="00B82E28">
        <w:rPr>
          <w:rFonts w:ascii="Times New Roman" w:hAnsi="Times New Roman" w:cs="Times New Roman"/>
          <w:kern w:val="0"/>
          <w:sz w:val="20"/>
          <w:szCs w:val="20"/>
        </w:rPr>
        <w:t xml:space="preserve"> </w:t>
      </w:r>
      <w:r w:rsidR="00B82E28">
        <w:rPr>
          <w:rFonts w:ascii="Times New Roman" w:hAnsi="Times New Roman" w:cs="Times New Roman" w:hint="eastAsia"/>
          <w:kern w:val="0"/>
          <w:sz w:val="20"/>
          <w:szCs w:val="20"/>
        </w:rPr>
        <w:t>the</w:t>
      </w:r>
      <w:r w:rsidR="00B82E28">
        <w:rPr>
          <w:rFonts w:ascii="Times New Roman" w:hAnsi="Times New Roman" w:cs="Times New Roman"/>
          <w:kern w:val="0"/>
          <w:sz w:val="20"/>
          <w:szCs w:val="20"/>
        </w:rPr>
        <w:t xml:space="preserve"> </w:t>
      </w:r>
      <w:r w:rsidR="00B82E28" w:rsidRPr="00B82E28">
        <w:rPr>
          <w:rFonts w:ascii="Times New Roman" w:hAnsi="Times New Roman" w:cs="Times New Roman"/>
          <w:i/>
          <w:kern w:val="0"/>
          <w:sz w:val="20"/>
          <w:szCs w:val="20"/>
        </w:rPr>
        <w:t>ltm-ServingCellUE-MeasuredTA-ID</w:t>
      </w:r>
      <w:r w:rsidR="00B82E28">
        <w:rPr>
          <w:rFonts w:ascii="Times New Roman" w:hAnsi="Times New Roman" w:cs="Times New Roman"/>
          <w:kern w:val="0"/>
          <w:sz w:val="20"/>
          <w:szCs w:val="20"/>
        </w:rPr>
        <w:t xml:space="preserve"> associated with the cells.</w:t>
      </w:r>
    </w:p>
    <w:p w14:paraId="75681B90" w14:textId="1D118A6F" w:rsidR="003A3BB4" w:rsidRPr="005D33AD" w:rsidRDefault="003A3BB4" w:rsidP="005D33AD">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o </w:t>
      </w:r>
      <w:r>
        <w:rPr>
          <w:rFonts w:ascii="Times New Roman" w:hAnsi="Times New Roman" w:cs="Times New Roman" w:hint="eastAsia"/>
          <w:kern w:val="0"/>
          <w:sz w:val="20"/>
          <w:szCs w:val="20"/>
        </w:rPr>
        <w:t>differentiate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the</w:t>
      </w:r>
      <w:r>
        <w:rPr>
          <w:rFonts w:ascii="Times New Roman" w:hAnsi="Times New Roman" w:cs="Times New Roman"/>
          <w:kern w:val="0"/>
          <w:sz w:val="20"/>
          <w:szCs w:val="20"/>
        </w:rPr>
        <w:t xml:space="preserve"> above two approaches, </w:t>
      </w:r>
      <w:r w:rsidR="00310B91" w:rsidRPr="00310B91">
        <w:rPr>
          <w:rFonts w:ascii="Times New Roman" w:hAnsi="Times New Roman" w:cs="Times New Roman"/>
          <w:kern w:val="0"/>
          <w:sz w:val="20"/>
          <w:szCs w:val="20"/>
        </w:rPr>
        <w:t>how UE obtains the TA during RACH-less HO</w:t>
      </w:r>
      <w:r w:rsidR="007D0EC8">
        <w:rPr>
          <w:rFonts w:ascii="Times New Roman" w:hAnsi="Times New Roman" w:cs="Times New Roman"/>
          <w:kern w:val="0"/>
          <w:sz w:val="20"/>
          <w:szCs w:val="20"/>
        </w:rPr>
        <w:t xml:space="preserve"> should be indicated in the RLF report.</w:t>
      </w:r>
    </w:p>
    <w:p w14:paraId="26F1A475" w14:textId="57372E07" w:rsidR="00AA6290" w:rsidRPr="00863170" w:rsidRDefault="00F67730" w:rsidP="00863170">
      <w:pPr>
        <w:widowControl/>
        <w:adjustRightInd w:val="0"/>
        <w:snapToGrid w:val="0"/>
        <w:spacing w:before="120" w:after="120" w:line="288" w:lineRule="auto"/>
        <w:rPr>
          <w:rFonts w:ascii="Times New Roman" w:hAnsi="Times New Roman" w:cs="Times New Roman"/>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w:t>
      </w:r>
      <w:r w:rsidR="000629C5">
        <w:rPr>
          <w:rFonts w:ascii="Arial" w:eastAsia="宋体" w:hAnsi="Arial" w:cs="Arial"/>
          <w:b/>
          <w:kern w:val="0"/>
          <w:sz w:val="20"/>
          <w:szCs w:val="20"/>
        </w:rPr>
        <w:t>Record</w:t>
      </w:r>
      <w:r w:rsidR="006976F2">
        <w:rPr>
          <w:rFonts w:ascii="Arial" w:eastAsia="宋体" w:hAnsi="Arial" w:cs="Arial"/>
          <w:b/>
          <w:kern w:val="0"/>
          <w:sz w:val="20"/>
          <w:szCs w:val="20"/>
        </w:rPr>
        <w:t xml:space="preserve"> </w:t>
      </w:r>
      <w:r w:rsidR="00DF0BB7">
        <w:rPr>
          <w:rFonts w:ascii="Arial" w:eastAsia="宋体" w:hAnsi="Arial" w:cs="Arial"/>
          <w:b/>
          <w:kern w:val="0"/>
          <w:sz w:val="20"/>
          <w:szCs w:val="20"/>
        </w:rPr>
        <w:t xml:space="preserve">how UE </w:t>
      </w:r>
      <w:bookmarkStart w:id="10" w:name="_Hlk174034156"/>
      <w:r w:rsidR="00DF0BB7">
        <w:rPr>
          <w:rFonts w:ascii="Arial" w:eastAsia="宋体" w:hAnsi="Arial" w:cs="Arial"/>
          <w:b/>
          <w:kern w:val="0"/>
          <w:sz w:val="20"/>
          <w:szCs w:val="20"/>
        </w:rPr>
        <w:t>obtain</w:t>
      </w:r>
      <w:r w:rsidR="001D4E92">
        <w:rPr>
          <w:rFonts w:ascii="Arial" w:eastAsia="宋体" w:hAnsi="Arial" w:cs="Arial"/>
          <w:b/>
          <w:kern w:val="0"/>
          <w:sz w:val="20"/>
          <w:szCs w:val="20"/>
        </w:rPr>
        <w:t>s</w:t>
      </w:r>
      <w:r w:rsidR="00DF0BB7">
        <w:rPr>
          <w:rFonts w:ascii="Arial" w:eastAsia="宋体" w:hAnsi="Arial" w:cs="Arial"/>
          <w:b/>
          <w:kern w:val="0"/>
          <w:sz w:val="20"/>
          <w:szCs w:val="20"/>
        </w:rPr>
        <w:t xml:space="preserve"> the TA during</w:t>
      </w:r>
      <w:bookmarkEnd w:id="10"/>
      <w:r w:rsidR="00DF0BB7">
        <w:rPr>
          <w:rFonts w:ascii="Arial" w:eastAsia="宋体" w:hAnsi="Arial" w:cs="Arial"/>
          <w:b/>
          <w:kern w:val="0"/>
          <w:sz w:val="20"/>
          <w:szCs w:val="20"/>
        </w:rPr>
        <w:t xml:space="preserve"> </w:t>
      </w:r>
      <w:r>
        <w:rPr>
          <w:rFonts w:ascii="Arial" w:eastAsia="宋体" w:hAnsi="Arial" w:cs="Arial"/>
          <w:b/>
          <w:kern w:val="0"/>
          <w:sz w:val="20"/>
          <w:szCs w:val="20"/>
        </w:rPr>
        <w:t>RACH-less</w:t>
      </w:r>
      <w:r w:rsidR="00310B91">
        <w:rPr>
          <w:rFonts w:ascii="Arial" w:eastAsia="宋体" w:hAnsi="Arial" w:cs="Arial"/>
          <w:b/>
          <w:kern w:val="0"/>
          <w:sz w:val="20"/>
          <w:szCs w:val="20"/>
        </w:rPr>
        <w:t xml:space="preserve"> HO</w:t>
      </w:r>
      <w:r>
        <w:rPr>
          <w:rFonts w:ascii="Arial" w:eastAsia="宋体" w:hAnsi="Arial" w:cs="Arial"/>
          <w:b/>
          <w:kern w:val="0"/>
          <w:sz w:val="20"/>
          <w:szCs w:val="20"/>
        </w:rPr>
        <w:t xml:space="preserve"> in the RLF report, e.g., </w:t>
      </w:r>
      <w:r w:rsidR="008E2598">
        <w:rPr>
          <w:rFonts w:ascii="Arial" w:eastAsia="宋体" w:hAnsi="Arial" w:cs="Arial"/>
          <w:b/>
          <w:kern w:val="0"/>
          <w:sz w:val="20"/>
          <w:szCs w:val="20"/>
        </w:rPr>
        <w:t>Early</w:t>
      </w:r>
      <w:r w:rsidR="00894FA7">
        <w:rPr>
          <w:rFonts w:ascii="Arial" w:eastAsia="宋体" w:hAnsi="Arial" w:cs="Arial"/>
          <w:b/>
          <w:kern w:val="0"/>
          <w:sz w:val="20"/>
          <w:szCs w:val="20"/>
        </w:rPr>
        <w:t>-</w:t>
      </w:r>
      <w:r w:rsidR="008E2598">
        <w:rPr>
          <w:rFonts w:ascii="Arial" w:eastAsia="宋体" w:hAnsi="Arial" w:cs="Arial"/>
          <w:b/>
          <w:kern w:val="0"/>
          <w:sz w:val="20"/>
          <w:szCs w:val="20"/>
        </w:rPr>
        <w:t xml:space="preserve">sync, </w:t>
      </w:r>
      <w:r w:rsidR="008E2598" w:rsidRPr="008E2598">
        <w:rPr>
          <w:rFonts w:ascii="Arial" w:eastAsia="宋体" w:hAnsi="Arial" w:cs="Arial"/>
          <w:b/>
          <w:kern w:val="0"/>
          <w:sz w:val="20"/>
          <w:szCs w:val="20"/>
        </w:rPr>
        <w:t>UE-based TA management</w:t>
      </w:r>
      <w:r w:rsidRPr="00E91EB6">
        <w:rPr>
          <w:rFonts w:ascii="Arial" w:eastAsia="宋体" w:hAnsi="Arial" w:cs="Arial"/>
          <w:b/>
          <w:kern w:val="0"/>
          <w:sz w:val="20"/>
          <w:szCs w:val="20"/>
        </w:rPr>
        <w:t>.</w:t>
      </w:r>
    </w:p>
    <w:p w14:paraId="0A9D6F4F" w14:textId="14F14A2F" w:rsidR="00AE40F3" w:rsidRDefault="00643CE5" w:rsidP="00AE40F3">
      <w:pPr>
        <w:pStyle w:val="2"/>
        <w:numPr>
          <w:ilvl w:val="1"/>
          <w:numId w:val="3"/>
        </w:numPr>
        <w:spacing w:before="120"/>
        <w:ind w:left="567" w:hanging="567"/>
        <w:rPr>
          <w:b w:val="0"/>
          <w:sz w:val="28"/>
          <w:lang w:val="en-US"/>
        </w:rPr>
      </w:pPr>
      <w:r w:rsidRPr="00643CE5">
        <w:rPr>
          <w:b w:val="0"/>
          <w:sz w:val="28"/>
          <w:lang w:val="en-US"/>
        </w:rPr>
        <w:t>CHO with candidate SCG</w:t>
      </w:r>
    </w:p>
    <w:p w14:paraId="073D8BED" w14:textId="1F911808" w:rsidR="00277AE3" w:rsidRDefault="00277AE3" w:rsidP="004D487F">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At the </w:t>
      </w:r>
      <w:r w:rsidRPr="00277AE3">
        <w:rPr>
          <w:rFonts w:ascii="Times New Roman" w:eastAsia="宋体" w:hAnsi="Times New Roman" w:cs="Times New Roman"/>
          <w:kern w:val="0"/>
          <w:sz w:val="20"/>
          <w:szCs w:val="20"/>
          <w:lang w:val="en-GB"/>
        </w:rPr>
        <w:t>RAN2</w:t>
      </w:r>
      <w:r w:rsidR="00D577B0">
        <w:rPr>
          <w:rFonts w:ascii="Times New Roman" w:eastAsia="宋体" w:hAnsi="Times New Roman" w:cs="Times New Roman"/>
          <w:kern w:val="0"/>
          <w:sz w:val="20"/>
          <w:szCs w:val="20"/>
          <w:lang w:val="en-GB"/>
        </w:rPr>
        <w:t>#125bis meeting, it was agreed</w:t>
      </w:r>
      <w:r w:rsidRPr="00277AE3">
        <w:rPr>
          <w:rFonts w:ascii="Times New Roman" w:eastAsia="宋体" w:hAnsi="Times New Roman" w:cs="Times New Roman"/>
          <w:kern w:val="0"/>
          <w:sz w:val="20"/>
          <w:szCs w:val="20"/>
          <w:lang w:val="en-GB"/>
        </w:rPr>
        <w:t xml:space="preserve"> to study failure and near</w:t>
      </w:r>
      <w:r w:rsidR="00D577B0">
        <w:rPr>
          <w:rFonts w:ascii="Times New Roman" w:eastAsia="宋体" w:hAnsi="Times New Roman" w:cs="Times New Roman"/>
          <w:kern w:val="0"/>
          <w:sz w:val="20"/>
          <w:szCs w:val="20"/>
          <w:lang w:val="en-GB"/>
        </w:rPr>
        <w:t>-</w:t>
      </w:r>
      <w:r w:rsidRPr="00277AE3">
        <w:rPr>
          <w:rFonts w:ascii="Times New Roman" w:eastAsia="宋体" w:hAnsi="Times New Roman" w:cs="Times New Roman"/>
          <w:kern w:val="0"/>
          <w:sz w:val="20"/>
          <w:szCs w:val="20"/>
          <w:lang w:val="en-GB"/>
        </w:rPr>
        <w:t>failure scenarios for CHO with candidate SCGs.</w:t>
      </w:r>
    </w:p>
    <w:tbl>
      <w:tblPr>
        <w:tblStyle w:val="a9"/>
        <w:tblW w:w="0" w:type="auto"/>
        <w:tblLook w:val="04A0" w:firstRow="1" w:lastRow="0" w:firstColumn="1" w:lastColumn="0" w:noHBand="0" w:noVBand="1"/>
      </w:tblPr>
      <w:tblGrid>
        <w:gridCol w:w="9060"/>
      </w:tblGrid>
      <w:tr w:rsidR="00FC5815" w14:paraId="113D5C3A" w14:textId="77777777" w:rsidTr="00213110">
        <w:tc>
          <w:tcPr>
            <w:tcW w:w="9061" w:type="dxa"/>
          </w:tcPr>
          <w:p w14:paraId="3BD5B995" w14:textId="77777777" w:rsidR="00FC5815" w:rsidRDefault="00FC5815" w:rsidP="00213110">
            <w:pPr>
              <w:pStyle w:val="Agreement"/>
              <w:rPr>
                <w:lang w:eastAsia="ja-JP"/>
              </w:rPr>
            </w:pPr>
            <w:r>
              <w:rPr>
                <w:lang w:eastAsia="ja-JP"/>
              </w:rPr>
              <w:t>RAN2 to study failure and near failure scenarios for CHO with candidate SCGs.</w:t>
            </w:r>
          </w:p>
        </w:tc>
      </w:tr>
    </w:tbl>
    <w:p w14:paraId="7F7F4A62" w14:textId="6ECAA23C" w:rsidR="00937506" w:rsidRPr="00937506" w:rsidRDefault="00937506" w:rsidP="00937506">
      <w:pPr>
        <w:pStyle w:val="3"/>
        <w:spacing w:before="120" w:after="120" w:line="240" w:lineRule="auto"/>
        <w:rPr>
          <w:rFonts w:ascii="Arial" w:eastAsia="宋体" w:hAnsi="Arial" w:cs="Arial"/>
          <w:b w:val="0"/>
          <w:kern w:val="32"/>
          <w:sz w:val="28"/>
        </w:rPr>
      </w:pPr>
      <w:r>
        <w:rPr>
          <w:rFonts w:ascii="Arial" w:eastAsia="宋体" w:hAnsi="Arial" w:cs="Arial"/>
          <w:b w:val="0"/>
          <w:kern w:val="32"/>
          <w:sz w:val="28"/>
        </w:rPr>
        <w:t>2.2.1</w:t>
      </w:r>
      <w:r>
        <w:rPr>
          <w:rFonts w:ascii="Arial" w:eastAsia="宋体" w:hAnsi="Arial" w:cs="Arial"/>
          <w:b w:val="0"/>
          <w:kern w:val="32"/>
          <w:sz w:val="28"/>
        </w:rPr>
        <w:tab/>
      </w:r>
      <w:r w:rsidRPr="00937506">
        <w:rPr>
          <w:rFonts w:ascii="Arial" w:eastAsia="宋体" w:hAnsi="Arial" w:cs="Arial"/>
          <w:b w:val="0"/>
          <w:kern w:val="32"/>
          <w:sz w:val="28"/>
        </w:rPr>
        <w:t>Failure CHO with candidate SCGs</w:t>
      </w:r>
    </w:p>
    <w:p w14:paraId="20D6A230" w14:textId="4509CE3C" w:rsidR="00435C97" w:rsidRPr="00ED13FF" w:rsidRDefault="00325D31" w:rsidP="00ED13FF">
      <w:pPr>
        <w:widowControl/>
        <w:adjustRightInd w:val="0"/>
        <w:snapToGrid w:val="0"/>
        <w:spacing w:before="120" w:after="120" w:line="288" w:lineRule="auto"/>
        <w:rPr>
          <w:rFonts w:ascii="Times New Roman" w:hAnsi="Times New Roman" w:cs="Times New Roman"/>
          <w:kern w:val="0"/>
          <w:sz w:val="20"/>
          <w:szCs w:val="20"/>
        </w:rPr>
      </w:pPr>
      <w:r w:rsidRPr="00ED13FF">
        <w:rPr>
          <w:rFonts w:ascii="Times New Roman" w:hAnsi="Times New Roman" w:cs="Times New Roman"/>
          <w:kern w:val="0"/>
          <w:sz w:val="20"/>
          <w:szCs w:val="20"/>
        </w:rPr>
        <w:t xml:space="preserve">For CHO with candidate SCG, </w:t>
      </w:r>
      <w:r w:rsidRPr="004D487F">
        <w:rPr>
          <w:rFonts w:ascii="Times New Roman" w:hAnsi="Times New Roman" w:cs="Times New Roman"/>
          <w:kern w:val="0"/>
          <w:sz w:val="20"/>
          <w:szCs w:val="20"/>
        </w:rPr>
        <w:t xml:space="preserve">UE </w:t>
      </w:r>
      <w:r w:rsidRPr="004D487F">
        <w:rPr>
          <w:rFonts w:ascii="Times New Roman" w:hAnsi="Times New Roman" w:cs="Times New Roman" w:hint="eastAsia"/>
          <w:kern w:val="0"/>
          <w:sz w:val="20"/>
          <w:szCs w:val="20"/>
        </w:rPr>
        <w:t>cannot</w:t>
      </w:r>
      <w:r w:rsidRPr="004D487F">
        <w:rPr>
          <w:rFonts w:ascii="Times New Roman" w:hAnsi="Times New Roman" w:cs="Times New Roman"/>
          <w:kern w:val="0"/>
          <w:sz w:val="20"/>
          <w:szCs w:val="20"/>
        </w:rPr>
        <w:t xml:space="preserve"> execute CHO with candidate SCG</w:t>
      </w:r>
      <w:r w:rsidRPr="004D487F">
        <w:rPr>
          <w:rFonts w:ascii="Times New Roman" w:hAnsi="Times New Roman" w:cs="Times New Roman" w:hint="eastAsia"/>
          <w:kern w:val="0"/>
          <w:sz w:val="20"/>
          <w:szCs w:val="20"/>
        </w:rPr>
        <w:t>(</w:t>
      </w:r>
      <w:r w:rsidRPr="004D487F">
        <w:rPr>
          <w:rFonts w:ascii="Times New Roman" w:hAnsi="Times New Roman" w:cs="Times New Roman"/>
          <w:kern w:val="0"/>
          <w:sz w:val="20"/>
          <w:szCs w:val="20"/>
        </w:rPr>
        <w:t>s</w:t>
      </w:r>
      <w:r w:rsidRPr="004D487F">
        <w:rPr>
          <w:rFonts w:ascii="Times New Roman" w:hAnsi="Times New Roman" w:cs="Times New Roman" w:hint="eastAsia"/>
          <w:kern w:val="0"/>
          <w:sz w:val="20"/>
          <w:szCs w:val="20"/>
        </w:rPr>
        <w:t>)</w:t>
      </w:r>
      <w:r w:rsidRPr="004D487F">
        <w:rPr>
          <w:rFonts w:ascii="Times New Roman" w:hAnsi="Times New Roman" w:cs="Times New Roman"/>
          <w:kern w:val="0"/>
          <w:sz w:val="20"/>
          <w:szCs w:val="20"/>
        </w:rPr>
        <w:t xml:space="preserve"> until the execution conditions for both the candidate PCell and the associated candidate PSCell are met.</w:t>
      </w:r>
      <w:r w:rsidRPr="00ED13FF">
        <w:rPr>
          <w:rFonts w:ascii="Times New Roman" w:hAnsi="Times New Roman" w:cs="Times New Roman"/>
          <w:kern w:val="0"/>
          <w:sz w:val="20"/>
          <w:szCs w:val="20"/>
        </w:rPr>
        <w:t xml:space="preserve"> </w:t>
      </w:r>
      <w:r w:rsidR="007629DF" w:rsidRPr="00ED13FF">
        <w:rPr>
          <w:rFonts w:ascii="Times New Roman" w:hAnsi="Times New Roman" w:cs="Times New Roman"/>
          <w:kern w:val="0"/>
          <w:sz w:val="20"/>
          <w:szCs w:val="20"/>
        </w:rPr>
        <w:t>N</w:t>
      </w:r>
      <w:r w:rsidR="00435C97" w:rsidRPr="00ED13FF">
        <w:rPr>
          <w:rFonts w:ascii="Times New Roman" w:hAnsi="Times New Roman" w:cs="Times New Roman"/>
          <w:kern w:val="0"/>
          <w:sz w:val="20"/>
          <w:szCs w:val="20"/>
        </w:rPr>
        <w:t xml:space="preserve">on-optimal configuration of CHO with </w:t>
      </w:r>
      <w:r w:rsidR="007B2E37" w:rsidRPr="00ED13FF">
        <w:rPr>
          <w:rFonts w:ascii="Times New Roman" w:hAnsi="Times New Roman" w:cs="Times New Roman"/>
          <w:kern w:val="0"/>
          <w:sz w:val="20"/>
          <w:szCs w:val="20"/>
        </w:rPr>
        <w:t>candidate SCGs</w:t>
      </w:r>
      <w:r w:rsidR="007629DF" w:rsidRPr="00ED13FF">
        <w:rPr>
          <w:rFonts w:ascii="Times New Roman" w:hAnsi="Times New Roman" w:cs="Times New Roman"/>
          <w:kern w:val="0"/>
          <w:sz w:val="20"/>
          <w:szCs w:val="20"/>
        </w:rPr>
        <w:t xml:space="preserve"> </w:t>
      </w:r>
      <w:r w:rsidR="007629DF" w:rsidRPr="004D487F">
        <w:rPr>
          <w:rFonts w:ascii="Times New Roman" w:hAnsi="Times New Roman" w:cs="Times New Roman"/>
          <w:kern w:val="0"/>
          <w:sz w:val="20"/>
          <w:szCs w:val="20"/>
        </w:rPr>
        <w:t xml:space="preserve">may result in </w:t>
      </w:r>
      <w:r w:rsidR="007629DF" w:rsidRPr="004D487F">
        <w:rPr>
          <w:rFonts w:ascii="Times New Roman" w:hAnsi="Times New Roman" w:cs="Times New Roman" w:hint="eastAsia"/>
          <w:kern w:val="0"/>
          <w:sz w:val="20"/>
          <w:szCs w:val="20"/>
        </w:rPr>
        <w:t xml:space="preserve">MCG/SCG failure due to UE not </w:t>
      </w:r>
      <w:r w:rsidR="007629DF" w:rsidRPr="004D487F">
        <w:rPr>
          <w:rFonts w:ascii="Times New Roman" w:hAnsi="Times New Roman" w:cs="Times New Roman"/>
          <w:kern w:val="0"/>
          <w:sz w:val="20"/>
          <w:szCs w:val="20"/>
        </w:rPr>
        <w:t>executing CHO with candidate SCG</w:t>
      </w:r>
      <w:r w:rsidR="007629DF" w:rsidRPr="004D487F">
        <w:rPr>
          <w:rFonts w:ascii="Times New Roman" w:hAnsi="Times New Roman" w:cs="Times New Roman" w:hint="eastAsia"/>
          <w:kern w:val="0"/>
          <w:sz w:val="20"/>
          <w:szCs w:val="20"/>
        </w:rPr>
        <w:t>(</w:t>
      </w:r>
      <w:r w:rsidR="007629DF" w:rsidRPr="004D487F">
        <w:rPr>
          <w:rFonts w:ascii="Times New Roman" w:hAnsi="Times New Roman" w:cs="Times New Roman"/>
          <w:kern w:val="0"/>
          <w:sz w:val="20"/>
          <w:szCs w:val="20"/>
        </w:rPr>
        <w:t>s</w:t>
      </w:r>
      <w:r w:rsidR="007629DF" w:rsidRPr="004D487F">
        <w:rPr>
          <w:rFonts w:ascii="Times New Roman" w:hAnsi="Times New Roman" w:cs="Times New Roman" w:hint="eastAsia"/>
          <w:kern w:val="0"/>
          <w:sz w:val="20"/>
          <w:szCs w:val="20"/>
        </w:rPr>
        <w:t>) if only PCell</w:t>
      </w:r>
      <w:r w:rsidR="007629DF" w:rsidRPr="004D487F">
        <w:rPr>
          <w:rFonts w:ascii="Times New Roman" w:hAnsi="Times New Roman" w:cs="Times New Roman"/>
          <w:kern w:val="0"/>
          <w:sz w:val="20"/>
          <w:szCs w:val="20"/>
        </w:rPr>
        <w:t>’</w:t>
      </w:r>
      <w:r w:rsidR="007629DF" w:rsidRPr="004D487F">
        <w:rPr>
          <w:rFonts w:ascii="Times New Roman" w:hAnsi="Times New Roman" w:cs="Times New Roman" w:hint="eastAsia"/>
          <w:kern w:val="0"/>
          <w:sz w:val="20"/>
          <w:szCs w:val="20"/>
        </w:rPr>
        <w:t>s execution condition is fulfilled or only associate PSCell</w:t>
      </w:r>
      <w:r w:rsidR="007629DF" w:rsidRPr="004D487F">
        <w:rPr>
          <w:rFonts w:ascii="Times New Roman" w:hAnsi="Times New Roman" w:cs="Times New Roman"/>
          <w:kern w:val="0"/>
          <w:sz w:val="20"/>
          <w:szCs w:val="20"/>
        </w:rPr>
        <w:t>’</w:t>
      </w:r>
      <w:r w:rsidR="007629DF" w:rsidRPr="004D487F">
        <w:rPr>
          <w:rFonts w:ascii="Times New Roman" w:hAnsi="Times New Roman" w:cs="Times New Roman" w:hint="eastAsia"/>
          <w:kern w:val="0"/>
          <w:sz w:val="20"/>
          <w:szCs w:val="20"/>
        </w:rPr>
        <w:t>s execution condition is fulfilled.</w:t>
      </w:r>
    </w:p>
    <w:p w14:paraId="0DF18C08" w14:textId="1778862D" w:rsidR="002D53BF" w:rsidRPr="00ED13FF" w:rsidRDefault="00A92FE7" w:rsidP="00ED13FF">
      <w:pPr>
        <w:widowControl/>
        <w:adjustRightInd w:val="0"/>
        <w:snapToGrid w:val="0"/>
        <w:spacing w:before="120" w:after="120" w:line="288" w:lineRule="auto"/>
        <w:rPr>
          <w:rFonts w:ascii="Times New Roman" w:hAnsi="Times New Roman" w:cs="Times New Roman"/>
          <w:kern w:val="0"/>
          <w:sz w:val="20"/>
          <w:szCs w:val="20"/>
        </w:rPr>
      </w:pPr>
      <w:r w:rsidRPr="00ED13FF">
        <w:rPr>
          <w:rFonts w:ascii="Times New Roman" w:hAnsi="Times New Roman" w:cs="Times New Roman" w:hint="eastAsia"/>
          <w:kern w:val="0"/>
          <w:sz w:val="20"/>
          <w:szCs w:val="20"/>
        </w:rPr>
        <w:t>F</w:t>
      </w:r>
      <w:r w:rsidRPr="00ED13FF">
        <w:rPr>
          <w:rFonts w:ascii="Times New Roman" w:hAnsi="Times New Roman" w:cs="Times New Roman"/>
          <w:kern w:val="0"/>
          <w:sz w:val="20"/>
          <w:szCs w:val="20"/>
        </w:rPr>
        <w:t>or MCG failure,</w:t>
      </w:r>
      <w:r w:rsidRPr="00ED13FF">
        <w:rPr>
          <w:rFonts w:ascii="Times New Roman" w:hAnsi="Times New Roman" w:cs="Times New Roman" w:hint="eastAsia"/>
          <w:kern w:val="0"/>
          <w:sz w:val="20"/>
          <w:szCs w:val="20"/>
        </w:rPr>
        <w:t xml:space="preserve"> </w:t>
      </w:r>
      <w:r w:rsidR="00007467" w:rsidRPr="00ED13FF">
        <w:rPr>
          <w:rFonts w:ascii="Times New Roman" w:hAnsi="Times New Roman" w:cs="Times New Roman"/>
          <w:kern w:val="0"/>
          <w:sz w:val="20"/>
          <w:szCs w:val="20"/>
        </w:rPr>
        <w:t>the</w:t>
      </w:r>
      <w:r w:rsidR="00873903" w:rsidRPr="00ED13FF">
        <w:rPr>
          <w:rFonts w:ascii="Times New Roman" w:hAnsi="Times New Roman" w:cs="Times New Roman"/>
          <w:kern w:val="0"/>
          <w:sz w:val="20"/>
          <w:szCs w:val="20"/>
        </w:rPr>
        <w:t xml:space="preserve"> </w:t>
      </w:r>
      <w:r w:rsidR="002D53BF" w:rsidRPr="00ED13FF">
        <w:rPr>
          <w:rFonts w:ascii="Times New Roman" w:hAnsi="Times New Roman" w:cs="Times New Roman"/>
          <w:kern w:val="0"/>
          <w:sz w:val="20"/>
          <w:szCs w:val="20"/>
        </w:rPr>
        <w:t xml:space="preserve">SON for CHO in </w:t>
      </w:r>
      <w:r w:rsidR="00641771" w:rsidRPr="00ED13FF">
        <w:rPr>
          <w:rFonts w:ascii="Times New Roman" w:hAnsi="Times New Roman" w:cs="Times New Roman"/>
          <w:kern w:val="0"/>
          <w:sz w:val="20"/>
          <w:szCs w:val="20"/>
        </w:rPr>
        <w:t xml:space="preserve">the </w:t>
      </w:r>
      <w:r w:rsidR="002D53BF" w:rsidRPr="00ED13FF">
        <w:rPr>
          <w:rFonts w:ascii="Times New Roman" w:hAnsi="Times New Roman" w:cs="Times New Roman"/>
          <w:kern w:val="0"/>
          <w:sz w:val="20"/>
          <w:szCs w:val="20"/>
        </w:rPr>
        <w:t>RLF report can be taken as the baseline for enhancement</w:t>
      </w:r>
      <w:r w:rsidR="00594707" w:rsidRPr="00ED13FF">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60"/>
      </w:tblGrid>
      <w:tr w:rsidR="002D53BF" w14:paraId="7C0BB2B4" w14:textId="77777777" w:rsidTr="00E4270A">
        <w:tc>
          <w:tcPr>
            <w:tcW w:w="9060" w:type="dxa"/>
          </w:tcPr>
          <w:p w14:paraId="2B492C9C" w14:textId="77777777" w:rsidR="002D53BF" w:rsidRPr="002D53BF" w:rsidRDefault="002D53BF" w:rsidP="002D53BF">
            <w:pPr>
              <w:pStyle w:val="PL"/>
              <w:rPr>
                <w:sz w:val="15"/>
              </w:rPr>
            </w:pPr>
            <w:r w:rsidRPr="002D53BF">
              <w:rPr>
                <w:sz w:val="15"/>
              </w:rPr>
              <w:t xml:space="preserve">    [[</w:t>
            </w:r>
          </w:p>
          <w:p w14:paraId="31412E0C" w14:textId="57DB062E" w:rsidR="002D53BF" w:rsidRPr="002D53BF" w:rsidRDefault="002D53BF" w:rsidP="002D53BF">
            <w:pPr>
              <w:pStyle w:val="PL"/>
              <w:rPr>
                <w:sz w:val="15"/>
              </w:rPr>
            </w:pPr>
            <w:r w:rsidRPr="002D53BF">
              <w:rPr>
                <w:sz w:val="15"/>
              </w:rPr>
              <w:t xml:space="preserve">    </w:t>
            </w:r>
            <w:r w:rsidRPr="00641771">
              <w:rPr>
                <w:sz w:val="15"/>
              </w:rPr>
              <w:t xml:space="preserve">choCandidate-r17                        </w:t>
            </w:r>
            <w:r w:rsidRPr="00641771">
              <w:rPr>
                <w:color w:val="993366"/>
                <w:sz w:val="15"/>
              </w:rPr>
              <w:t>ENUMERATED</w:t>
            </w:r>
            <w:r w:rsidRPr="00641771">
              <w:rPr>
                <w:sz w:val="15"/>
              </w:rPr>
              <w:t xml:space="preserve"> {true}                          </w:t>
            </w:r>
            <w:r w:rsidRPr="00641771">
              <w:rPr>
                <w:color w:val="993366"/>
                <w:sz w:val="15"/>
              </w:rPr>
              <w:t>OPTIONAL</w:t>
            </w:r>
            <w:r w:rsidRPr="00641771">
              <w:rPr>
                <w:sz w:val="15"/>
              </w:rPr>
              <w:t>,</w:t>
            </w:r>
          </w:p>
          <w:p w14:paraId="2C903FE1" w14:textId="1309CEB3" w:rsidR="002D53BF" w:rsidRPr="002D53BF" w:rsidRDefault="002D53BF" w:rsidP="002D53BF">
            <w:pPr>
              <w:pStyle w:val="PL"/>
              <w:rPr>
                <w:rFonts w:eastAsiaTheme="minorEastAsia"/>
                <w:sz w:val="15"/>
              </w:rPr>
            </w:pPr>
            <w:r w:rsidRPr="002D53BF">
              <w:rPr>
                <w:sz w:val="15"/>
              </w:rPr>
              <w:t xml:space="preserve">    choConfig-r17             </w:t>
            </w:r>
            <w:r w:rsidR="004C4628" w:rsidRPr="002D53BF">
              <w:rPr>
                <w:color w:val="993366"/>
                <w:sz w:val="15"/>
              </w:rPr>
              <w:t>SEQ</w:t>
            </w:r>
            <w:r w:rsidRPr="002D53BF">
              <w:rPr>
                <w:color w:val="993366"/>
                <w:sz w:val="15"/>
              </w:rPr>
              <w:t>UENCE</w:t>
            </w:r>
            <w:r w:rsidRPr="002D53BF">
              <w:rPr>
                <w:sz w:val="15"/>
              </w:rPr>
              <w:t xml:space="preserve"> (</w:t>
            </w:r>
            <w:r w:rsidRPr="002D53BF">
              <w:rPr>
                <w:color w:val="993366"/>
                <w:sz w:val="15"/>
              </w:rPr>
              <w:t>SIZE</w:t>
            </w:r>
            <w:r w:rsidRPr="002D53BF">
              <w:rPr>
                <w:sz w:val="15"/>
              </w:rPr>
              <w:t xml:space="preserve"> (1..2))</w:t>
            </w:r>
            <w:r w:rsidRPr="002D53BF">
              <w:rPr>
                <w:color w:val="993366"/>
                <w:sz w:val="15"/>
              </w:rPr>
              <w:t xml:space="preserve"> OF</w:t>
            </w:r>
            <w:r w:rsidRPr="002D53BF">
              <w:rPr>
                <w:sz w:val="15"/>
              </w:rPr>
              <w:t xml:space="preserve"> CondTriggerConfig-r16          </w:t>
            </w:r>
            <w:r w:rsidRPr="002D53BF">
              <w:rPr>
                <w:color w:val="993366"/>
                <w:sz w:val="15"/>
              </w:rPr>
              <w:t>OPTIONAL</w:t>
            </w:r>
            <w:r w:rsidRPr="002D53BF">
              <w:rPr>
                <w:sz w:val="15"/>
              </w:rPr>
              <w:t>,</w:t>
            </w:r>
          </w:p>
          <w:p w14:paraId="34EF5316" w14:textId="77777777" w:rsidR="002D53BF" w:rsidRPr="002D53BF" w:rsidRDefault="002D53BF" w:rsidP="002D53BF">
            <w:pPr>
              <w:pStyle w:val="PL"/>
              <w:rPr>
                <w:sz w:val="15"/>
              </w:rPr>
            </w:pPr>
            <w:r w:rsidRPr="002D53BF">
              <w:rPr>
                <w:sz w:val="15"/>
              </w:rPr>
              <w:t xml:space="preserve">    triggeredEvent-r17                      </w:t>
            </w:r>
            <w:r w:rsidRPr="002D53BF">
              <w:rPr>
                <w:color w:val="993366"/>
                <w:sz w:val="15"/>
              </w:rPr>
              <w:t>SEQUENCE</w:t>
            </w:r>
            <w:r w:rsidRPr="002D53BF">
              <w:rPr>
                <w:sz w:val="15"/>
              </w:rPr>
              <w:t xml:space="preserve"> {</w:t>
            </w:r>
          </w:p>
          <w:p w14:paraId="5C533D3F" w14:textId="0F85B185" w:rsidR="002D53BF" w:rsidRPr="002D53BF" w:rsidRDefault="002D53BF" w:rsidP="002D53BF">
            <w:pPr>
              <w:pStyle w:val="PL"/>
              <w:rPr>
                <w:sz w:val="15"/>
              </w:rPr>
            </w:pPr>
            <w:r w:rsidRPr="002D53BF">
              <w:rPr>
                <w:sz w:val="15"/>
              </w:rPr>
              <w:t xml:space="preserve">        timeBetweenEvents-r17          TimeBetweenEvent-r17                   </w:t>
            </w:r>
            <w:r w:rsidRPr="002D53BF">
              <w:rPr>
                <w:color w:val="993366"/>
                <w:sz w:val="15"/>
              </w:rPr>
              <w:t>OPTIONAL</w:t>
            </w:r>
            <w:r w:rsidRPr="002D53BF">
              <w:rPr>
                <w:sz w:val="15"/>
              </w:rPr>
              <w:t>,</w:t>
            </w:r>
          </w:p>
          <w:p w14:paraId="006173F4" w14:textId="42939689" w:rsidR="002D53BF" w:rsidRPr="002D53BF" w:rsidRDefault="002D53BF" w:rsidP="002D53BF">
            <w:pPr>
              <w:pStyle w:val="PL"/>
              <w:rPr>
                <w:sz w:val="15"/>
              </w:rPr>
            </w:pPr>
            <w:r w:rsidRPr="002D53BF">
              <w:rPr>
                <w:sz w:val="15"/>
              </w:rPr>
              <w:t xml:space="preserve">        firstTriggeredEvent-r17        </w:t>
            </w:r>
            <w:r w:rsidRPr="002D53BF">
              <w:rPr>
                <w:color w:val="993366"/>
                <w:sz w:val="15"/>
              </w:rPr>
              <w:t>ENUMERATED</w:t>
            </w:r>
            <w:r w:rsidRPr="002D53BF">
              <w:rPr>
                <w:sz w:val="15"/>
              </w:rPr>
              <w:t xml:space="preserve"> {condFirstEvent, condSecondEvent}     </w:t>
            </w:r>
            <w:r w:rsidRPr="002D53BF">
              <w:rPr>
                <w:color w:val="993366"/>
                <w:sz w:val="15"/>
              </w:rPr>
              <w:t>OPTIONAL</w:t>
            </w:r>
          </w:p>
          <w:p w14:paraId="35AA17DB" w14:textId="4C8B1A88" w:rsidR="002D53BF" w:rsidRPr="002D53BF" w:rsidRDefault="002D53BF" w:rsidP="002D53BF">
            <w:pPr>
              <w:pStyle w:val="PL"/>
              <w:rPr>
                <w:sz w:val="15"/>
              </w:rPr>
            </w:pPr>
            <w:r w:rsidRPr="002D53BF">
              <w:rPr>
                <w:sz w:val="15"/>
              </w:rPr>
              <w:t xml:space="preserve">        }                                                                          </w:t>
            </w:r>
            <w:r w:rsidRPr="002D53BF">
              <w:rPr>
                <w:color w:val="993366"/>
                <w:sz w:val="15"/>
              </w:rPr>
              <w:t>OPTIONAL</w:t>
            </w:r>
          </w:p>
          <w:p w14:paraId="7F62600C" w14:textId="2012A74A" w:rsidR="002D53BF" w:rsidRPr="002D53BF" w:rsidRDefault="002D53BF" w:rsidP="002D53BF">
            <w:pPr>
              <w:pStyle w:val="PL"/>
              <w:rPr>
                <w:sz w:val="15"/>
              </w:rPr>
            </w:pPr>
            <w:r w:rsidRPr="002D53BF">
              <w:rPr>
                <w:sz w:val="15"/>
              </w:rPr>
              <w:t xml:space="preserve">    ]],</w:t>
            </w:r>
          </w:p>
        </w:tc>
      </w:tr>
      <w:tr w:rsidR="00E4270A" w14:paraId="67C72C2D" w14:textId="77777777" w:rsidTr="00E4270A">
        <w:tc>
          <w:tcPr>
            <w:tcW w:w="0" w:type="auto"/>
            <w:hideMark/>
          </w:tcPr>
          <w:p w14:paraId="22584CFF" w14:textId="77777777" w:rsidR="00E4270A" w:rsidRDefault="00E4270A">
            <w:pPr>
              <w:pStyle w:val="TAL"/>
              <w:rPr>
                <w:b/>
                <w:i/>
                <w:lang w:eastAsia="sv-SE"/>
              </w:rPr>
            </w:pPr>
            <w:r>
              <w:rPr>
                <w:b/>
                <w:i/>
                <w:lang w:eastAsia="sv-SE"/>
              </w:rPr>
              <w:t>choCandidate</w:t>
            </w:r>
          </w:p>
          <w:p w14:paraId="308E8D15" w14:textId="77777777" w:rsidR="00E4270A" w:rsidRDefault="00E4270A">
            <w:pPr>
              <w:pStyle w:val="TAL"/>
              <w:rPr>
                <w:i/>
                <w:iCs/>
                <w:lang w:eastAsia="sv-SE"/>
              </w:rPr>
            </w:pPr>
            <w:r>
              <w:rPr>
                <w:lang w:eastAsia="sv-SE"/>
              </w:rPr>
              <w:t xml:space="preserve">This field indicates whether the associated cell is a </w:t>
            </w:r>
            <w:r>
              <w:rPr>
                <w:lang w:eastAsia="ko-KR"/>
              </w:rPr>
              <w:t xml:space="preserve">candidate target cell </w:t>
            </w:r>
            <w:r>
              <w:rPr>
                <w:lang w:eastAsia="en-GB"/>
              </w:rPr>
              <w:t>for conditional handover or conditional PSCell change or addition</w:t>
            </w:r>
            <w:r>
              <w:rPr>
                <w:lang w:eastAsia="sv-SE"/>
              </w:rPr>
              <w:t xml:space="preserve">. This field may be included only in the </w:t>
            </w:r>
            <w:r>
              <w:rPr>
                <w:i/>
                <w:iCs/>
                <w:lang w:eastAsia="sv-SE"/>
              </w:rPr>
              <w:t>SuccessHO-Report</w:t>
            </w:r>
            <w:r>
              <w:rPr>
                <w:lang w:eastAsia="sv-SE"/>
              </w:rPr>
              <w:t xml:space="preserve"> or </w:t>
            </w:r>
            <w:r>
              <w:rPr>
                <w:i/>
                <w:iCs/>
                <w:lang w:eastAsia="sv-SE"/>
              </w:rPr>
              <w:t>SuccessPSCell-Report</w:t>
            </w:r>
            <w:r>
              <w:rPr>
                <w:lang w:eastAsia="sv-SE"/>
              </w:rPr>
              <w:t xml:space="preserve"> within </w:t>
            </w:r>
            <w:r>
              <w:rPr>
                <w:i/>
                <w:iCs/>
                <w:lang w:eastAsia="sv-SE"/>
              </w:rPr>
              <w:t>UEInformationResponse</w:t>
            </w:r>
            <w:r>
              <w:rPr>
                <w:lang w:eastAsia="sv-SE"/>
              </w:rPr>
              <w:t xml:space="preserve"> message.</w:t>
            </w:r>
          </w:p>
        </w:tc>
      </w:tr>
      <w:tr w:rsidR="00E4270A" w14:paraId="0F33B4B2" w14:textId="77777777" w:rsidTr="00E4270A">
        <w:tc>
          <w:tcPr>
            <w:tcW w:w="0" w:type="auto"/>
            <w:hideMark/>
          </w:tcPr>
          <w:p w14:paraId="5EF6BA79" w14:textId="77777777" w:rsidR="00E4270A" w:rsidRDefault="00E4270A">
            <w:pPr>
              <w:pStyle w:val="TAL"/>
              <w:rPr>
                <w:b/>
                <w:i/>
                <w:lang w:eastAsia="sv-SE"/>
              </w:rPr>
            </w:pPr>
            <w:r>
              <w:rPr>
                <w:b/>
                <w:i/>
                <w:lang w:eastAsia="sv-SE"/>
              </w:rPr>
              <w:t>choConfig</w:t>
            </w:r>
          </w:p>
          <w:p w14:paraId="3A5CA506" w14:textId="77777777" w:rsidR="00E4270A" w:rsidRDefault="00E4270A">
            <w:pPr>
              <w:pStyle w:val="TAL"/>
              <w:rPr>
                <w:lang w:eastAsia="sv-SE"/>
              </w:rPr>
            </w:pPr>
            <w:r>
              <w:rPr>
                <w:lang w:eastAsia="sv-SE"/>
              </w:rPr>
              <w:t xml:space="preserve">If the associated cell is a candidate target cell for conditional handover, this field indicates the conditional handover </w:t>
            </w:r>
            <w:r>
              <w:t xml:space="preserve">execution condition for each </w:t>
            </w:r>
            <w:r>
              <w:rPr>
                <w:rFonts w:eastAsia="宋体"/>
                <w:i/>
              </w:rPr>
              <w:t>measId</w:t>
            </w:r>
            <w:r>
              <w:rPr>
                <w:rFonts w:eastAsia="宋体"/>
              </w:rPr>
              <w:t xml:space="preserve"> within </w:t>
            </w:r>
            <w:r>
              <w:rPr>
                <w:i/>
              </w:rPr>
              <w:t>condTriggerConfig</w:t>
            </w:r>
            <w:r>
              <w:rPr>
                <w:rFonts w:eastAsia="宋体"/>
              </w:rPr>
              <w:t xml:space="preserve"> associated to the cell</w:t>
            </w:r>
            <w:r>
              <w:rPr>
                <w:lang w:eastAsia="sv-SE"/>
              </w:rPr>
              <w:t>. This field may be included only in the</w:t>
            </w:r>
            <w:r>
              <w:rPr>
                <w:i/>
                <w:iCs/>
                <w:lang w:eastAsia="sv-SE"/>
              </w:rPr>
              <w:t xml:space="preserve"> </w:t>
            </w:r>
            <w:r w:rsidRPr="00641771">
              <w:rPr>
                <w:i/>
                <w:iCs/>
                <w:highlight w:val="yellow"/>
                <w:lang w:eastAsia="sv-SE"/>
              </w:rPr>
              <w:t>rlf-report</w:t>
            </w:r>
            <w:r>
              <w:rPr>
                <w:lang w:eastAsia="sv-SE"/>
              </w:rPr>
              <w:t xml:space="preserve"> within </w:t>
            </w:r>
            <w:r>
              <w:rPr>
                <w:i/>
                <w:iCs/>
                <w:lang w:eastAsia="sv-SE"/>
              </w:rPr>
              <w:t>UEInformationResponse</w:t>
            </w:r>
            <w:r>
              <w:rPr>
                <w:lang w:eastAsia="sv-SE"/>
              </w:rPr>
              <w:t xml:space="preserve"> message.</w:t>
            </w:r>
          </w:p>
        </w:tc>
      </w:tr>
      <w:tr w:rsidR="00E4270A" w14:paraId="31EF6A33" w14:textId="77777777" w:rsidTr="00E4270A">
        <w:tc>
          <w:tcPr>
            <w:tcW w:w="0" w:type="auto"/>
            <w:hideMark/>
          </w:tcPr>
          <w:p w14:paraId="0D599B82" w14:textId="77777777" w:rsidR="00E4270A" w:rsidRDefault="00E4270A" w:rsidP="00E4270A">
            <w:pPr>
              <w:pStyle w:val="TAL"/>
              <w:rPr>
                <w:b/>
                <w:i/>
                <w:lang w:eastAsia="en-GB"/>
              </w:rPr>
            </w:pPr>
            <w:bookmarkStart w:id="11" w:name="_Hlk174045574"/>
            <w:r>
              <w:rPr>
                <w:b/>
                <w:i/>
                <w:lang w:eastAsia="en-GB"/>
              </w:rPr>
              <w:t>firstTriggeredEvent</w:t>
            </w:r>
          </w:p>
          <w:p w14:paraId="14EF0DC1" w14:textId="6A7F0EC8" w:rsidR="00E4270A" w:rsidRDefault="00E4270A">
            <w:pPr>
              <w:pStyle w:val="TAL"/>
              <w:rPr>
                <w:bCs/>
                <w:iCs/>
                <w:lang w:eastAsia="sv-SE"/>
              </w:rPr>
            </w:pPr>
            <w:r>
              <w:rPr>
                <w:bCs/>
                <w:iCs/>
                <w:lang w:eastAsia="en-GB"/>
              </w:rPr>
              <w:t xml:space="preserve">This field is set to </w:t>
            </w:r>
            <w:r>
              <w:rPr>
                <w:bCs/>
                <w:i/>
                <w:lang w:eastAsia="en-GB"/>
              </w:rPr>
              <w:t>condFirstEvent</w:t>
            </w:r>
            <w:r>
              <w:rPr>
                <w:bCs/>
                <w:iCs/>
                <w:lang w:eastAsia="en-GB"/>
              </w:rPr>
              <w:t xml:space="preserve"> if the execution condition associated to the first entry of </w:t>
            </w:r>
            <w:r>
              <w:rPr>
                <w:bCs/>
                <w:i/>
                <w:lang w:eastAsia="en-GB"/>
              </w:rPr>
              <w:t>choConfig</w:t>
            </w:r>
            <w:r>
              <w:rPr>
                <w:bCs/>
                <w:iCs/>
                <w:lang w:eastAsia="en-GB"/>
              </w:rPr>
              <w:t xml:space="preserve"> was fulfilled first in time. This field is set to </w:t>
            </w:r>
            <w:r>
              <w:rPr>
                <w:bCs/>
                <w:i/>
                <w:lang w:eastAsia="en-GB"/>
              </w:rPr>
              <w:t>condSecondEvent</w:t>
            </w:r>
            <w:r>
              <w:rPr>
                <w:bCs/>
                <w:iCs/>
                <w:lang w:eastAsia="en-GB"/>
              </w:rPr>
              <w:t xml:space="preserve"> if the execution condition associated to the second entry of </w:t>
            </w:r>
            <w:r>
              <w:rPr>
                <w:bCs/>
                <w:i/>
                <w:lang w:eastAsia="en-GB"/>
              </w:rPr>
              <w:t>choConfig</w:t>
            </w:r>
            <w:r>
              <w:rPr>
                <w:bCs/>
                <w:iCs/>
                <w:lang w:eastAsia="en-GB"/>
              </w:rPr>
              <w:t xml:space="preserve"> was fulfilled first in time. This field may be included in </w:t>
            </w:r>
            <w:r w:rsidRPr="00641771">
              <w:rPr>
                <w:bCs/>
                <w:i/>
                <w:highlight w:val="yellow"/>
                <w:lang w:eastAsia="en-GB"/>
              </w:rPr>
              <w:t>rlf-report</w:t>
            </w:r>
            <w:r>
              <w:rPr>
                <w:bCs/>
                <w:i/>
                <w:lang w:eastAsia="en-GB"/>
              </w:rPr>
              <w:t xml:space="preserve"> </w:t>
            </w:r>
            <w:r>
              <w:rPr>
                <w:bCs/>
                <w:iCs/>
                <w:lang w:eastAsia="en-GB"/>
              </w:rPr>
              <w:t xml:space="preserve">within </w:t>
            </w:r>
            <w:r>
              <w:rPr>
                <w:bCs/>
                <w:i/>
                <w:lang w:eastAsia="en-GB"/>
              </w:rPr>
              <w:t>UEInformationResponse</w:t>
            </w:r>
            <w:r>
              <w:rPr>
                <w:bCs/>
                <w:iCs/>
                <w:lang w:eastAsia="en-GB"/>
              </w:rPr>
              <w:t xml:space="preserve"> message or in </w:t>
            </w:r>
            <w:r w:rsidRPr="00973C50">
              <w:rPr>
                <w:bCs/>
                <w:i/>
                <w:lang w:eastAsia="en-GB"/>
              </w:rPr>
              <w:t>SCGFailureInformation</w:t>
            </w:r>
            <w:r>
              <w:rPr>
                <w:bCs/>
                <w:iCs/>
                <w:lang w:eastAsia="en-GB"/>
              </w:rPr>
              <w:t xml:space="preserve"> message.</w:t>
            </w:r>
            <w:bookmarkEnd w:id="11"/>
          </w:p>
        </w:tc>
      </w:tr>
      <w:tr w:rsidR="00E4270A" w14:paraId="7DA84C0A" w14:textId="77777777" w:rsidTr="00E4270A">
        <w:tc>
          <w:tcPr>
            <w:tcW w:w="0" w:type="auto"/>
          </w:tcPr>
          <w:p w14:paraId="07F44A0F" w14:textId="77777777" w:rsidR="00E4270A" w:rsidRDefault="00E4270A" w:rsidP="00E4270A">
            <w:pPr>
              <w:pStyle w:val="TAL"/>
              <w:rPr>
                <w:b/>
                <w:i/>
                <w:lang w:eastAsia="sv-SE"/>
              </w:rPr>
            </w:pPr>
            <w:r>
              <w:rPr>
                <w:b/>
                <w:i/>
                <w:lang w:eastAsia="sv-SE"/>
              </w:rPr>
              <w:t>timeBetweenEvents</w:t>
            </w:r>
          </w:p>
          <w:p w14:paraId="207D3007" w14:textId="41C9E7F5" w:rsidR="00E4270A" w:rsidRDefault="00E4270A" w:rsidP="00E4270A">
            <w:pPr>
              <w:pStyle w:val="TAL"/>
              <w:rPr>
                <w:b/>
                <w:i/>
                <w:lang w:eastAsia="en-GB"/>
              </w:rPr>
            </w:pPr>
            <w:r>
              <w:rPr>
                <w:bCs/>
                <w:iCs/>
                <w:lang w:eastAsia="sv-SE"/>
              </w:rPr>
              <w:t xml:space="preserve">Indicates the time elapsed between fulfilling the conditional execution conditions included in </w:t>
            </w:r>
            <w:r>
              <w:rPr>
                <w:bCs/>
                <w:i/>
                <w:lang w:eastAsia="sv-SE"/>
              </w:rPr>
              <w:t>choConfig</w:t>
            </w:r>
            <w:r>
              <w:rPr>
                <w:bCs/>
                <w:iCs/>
                <w:lang w:eastAsia="sv-SE"/>
              </w:rPr>
              <w:t xml:space="preserve">. Value in milliseconds. The maximum value 1023 means 1023ms or longer. This field may be included in the reports associated to </w:t>
            </w:r>
            <w:r>
              <w:rPr>
                <w:bCs/>
                <w:i/>
                <w:lang w:eastAsia="sv-SE"/>
              </w:rPr>
              <w:t>UEInformationResponse</w:t>
            </w:r>
            <w:r>
              <w:rPr>
                <w:bCs/>
                <w:iCs/>
                <w:lang w:eastAsia="sv-SE"/>
              </w:rPr>
              <w:t xml:space="preserve"> message, e.g.,</w:t>
            </w:r>
            <w:r>
              <w:rPr>
                <w:bCs/>
                <w:i/>
                <w:lang w:eastAsia="sv-SE"/>
              </w:rPr>
              <w:t xml:space="preserve"> </w:t>
            </w:r>
            <w:r w:rsidRPr="00641771">
              <w:rPr>
                <w:bCs/>
                <w:i/>
                <w:highlight w:val="yellow"/>
                <w:lang w:eastAsia="sv-SE"/>
              </w:rPr>
              <w:t>rlf-Report</w:t>
            </w:r>
            <w:r>
              <w:rPr>
                <w:bCs/>
                <w:i/>
                <w:lang w:eastAsia="sv-SE"/>
              </w:rPr>
              <w:t xml:space="preserve"> </w:t>
            </w:r>
            <w:r>
              <w:rPr>
                <w:bCs/>
                <w:iCs/>
                <w:lang w:eastAsia="sv-SE"/>
              </w:rPr>
              <w:t xml:space="preserve">or in the </w:t>
            </w:r>
            <w:r w:rsidRPr="00973C50">
              <w:rPr>
                <w:bCs/>
                <w:i/>
                <w:lang w:eastAsia="sv-SE"/>
              </w:rPr>
              <w:t>SCGFailureInformation</w:t>
            </w:r>
            <w:r>
              <w:rPr>
                <w:bCs/>
                <w:i/>
                <w:lang w:eastAsia="sv-SE"/>
              </w:rPr>
              <w:t xml:space="preserve"> </w:t>
            </w:r>
            <w:r>
              <w:rPr>
                <w:bCs/>
                <w:iCs/>
                <w:lang w:eastAsia="sv-SE"/>
              </w:rPr>
              <w:t>message.</w:t>
            </w:r>
          </w:p>
        </w:tc>
      </w:tr>
    </w:tbl>
    <w:p w14:paraId="2A3C515E" w14:textId="3B8653B0" w:rsidR="00973C50" w:rsidRDefault="00FB7149" w:rsidP="00ED13FF">
      <w:pPr>
        <w:widowControl/>
        <w:overflowPunct w:val="0"/>
        <w:autoSpaceDE w:val="0"/>
        <w:autoSpaceDN w:val="0"/>
        <w:adjustRightInd w:val="0"/>
        <w:spacing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From our understanding, </w:t>
      </w:r>
      <w:r w:rsidR="00973C50">
        <w:rPr>
          <w:rFonts w:ascii="Times New Roman" w:eastAsia="宋体" w:hAnsi="Times New Roman" w:cs="Times New Roman" w:hint="eastAsia"/>
          <w:kern w:val="0"/>
          <w:sz w:val="20"/>
          <w:szCs w:val="20"/>
          <w:lang w:val="en-GB"/>
        </w:rPr>
        <w:t>the</w:t>
      </w:r>
      <w:r w:rsidR="00973C50">
        <w:rPr>
          <w:rFonts w:ascii="Times New Roman" w:eastAsia="宋体" w:hAnsi="Times New Roman" w:cs="Times New Roman"/>
          <w:kern w:val="0"/>
          <w:sz w:val="20"/>
          <w:szCs w:val="20"/>
          <w:lang w:val="en-GB"/>
        </w:rPr>
        <w:t xml:space="preserve"> following information should be included in the </w:t>
      </w:r>
      <w:r w:rsidR="00973C50" w:rsidRPr="00544167">
        <w:rPr>
          <w:rFonts w:ascii="Times New Roman" w:eastAsia="宋体" w:hAnsi="Times New Roman" w:cs="Times New Roman"/>
          <w:i/>
          <w:kern w:val="0"/>
          <w:sz w:val="20"/>
          <w:szCs w:val="20"/>
          <w:lang w:val="en-GB"/>
        </w:rPr>
        <w:t>MeasResultNR</w:t>
      </w:r>
      <w:r w:rsidR="00973C50">
        <w:rPr>
          <w:rFonts w:ascii="Times New Roman" w:eastAsia="宋体" w:hAnsi="Times New Roman" w:cs="Times New Roman"/>
          <w:kern w:val="0"/>
          <w:sz w:val="20"/>
          <w:szCs w:val="20"/>
          <w:lang w:val="en-GB"/>
        </w:rPr>
        <w:t xml:space="preserve"> in RLF report:</w:t>
      </w:r>
    </w:p>
    <w:p w14:paraId="57D70841" w14:textId="6203AB46" w:rsidR="00973C50" w:rsidRDefault="00973C50" w:rsidP="00ED13FF">
      <w:pPr>
        <w:pStyle w:val="a7"/>
        <w:widowControl/>
        <w:numPr>
          <w:ilvl w:val="0"/>
          <w:numId w:val="35"/>
        </w:numPr>
        <w:overflowPunct w:val="0"/>
        <w:autoSpaceDE w:val="0"/>
        <w:autoSpaceDN w:val="0"/>
        <w:adjustRightInd w:val="0"/>
        <w:spacing w:line="288" w:lineRule="auto"/>
        <w:ind w:firstLineChars="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CPAC configuration.</w:t>
      </w:r>
      <w:r w:rsidR="007271ED">
        <w:rPr>
          <w:rFonts w:ascii="Times New Roman" w:eastAsia="宋体" w:hAnsi="Times New Roman" w:cs="Times New Roman"/>
          <w:kern w:val="0"/>
          <w:sz w:val="20"/>
          <w:szCs w:val="20"/>
          <w:lang w:val="en-GB"/>
        </w:rPr>
        <w:t xml:space="preserve"> Similar to</w:t>
      </w:r>
      <w:r>
        <w:rPr>
          <w:rFonts w:ascii="Times New Roman" w:eastAsia="宋体" w:hAnsi="Times New Roman" w:cs="Times New Roman"/>
          <w:kern w:val="0"/>
          <w:sz w:val="20"/>
          <w:szCs w:val="20"/>
          <w:lang w:val="en-GB"/>
        </w:rPr>
        <w:t xml:space="preserve"> CHO configuration</w:t>
      </w:r>
      <w:r w:rsidR="007271ED">
        <w:rPr>
          <w:rFonts w:ascii="Times New Roman" w:eastAsia="宋体" w:hAnsi="Times New Roman" w:cs="Times New Roman"/>
          <w:kern w:val="0"/>
          <w:sz w:val="20"/>
          <w:szCs w:val="20"/>
          <w:lang w:val="en-GB"/>
        </w:rPr>
        <w:t xml:space="preserve">, </w:t>
      </w:r>
      <w:r w:rsidR="00A618DC">
        <w:rPr>
          <w:rFonts w:ascii="Times New Roman" w:eastAsia="宋体" w:hAnsi="Times New Roman" w:cs="Times New Roman"/>
          <w:kern w:val="0"/>
          <w:sz w:val="20"/>
          <w:szCs w:val="20"/>
          <w:lang w:val="en-GB"/>
        </w:rPr>
        <w:t xml:space="preserve">the </w:t>
      </w:r>
      <w:r w:rsidR="007271ED">
        <w:rPr>
          <w:rFonts w:ascii="Times New Roman" w:eastAsia="宋体" w:hAnsi="Times New Roman" w:cs="Times New Roman"/>
          <w:kern w:val="0"/>
          <w:sz w:val="20"/>
          <w:szCs w:val="20"/>
          <w:lang w:val="en-GB"/>
        </w:rPr>
        <w:t>CPAC configuration should also be</w:t>
      </w:r>
      <w:r>
        <w:rPr>
          <w:rFonts w:ascii="Times New Roman" w:eastAsia="宋体" w:hAnsi="Times New Roman" w:cs="Times New Roman"/>
          <w:kern w:val="0"/>
          <w:sz w:val="20"/>
          <w:szCs w:val="20"/>
          <w:lang w:val="en-GB"/>
        </w:rPr>
        <w:t xml:space="preserve"> included</w:t>
      </w:r>
      <w:r w:rsidR="007271ED">
        <w:rPr>
          <w:rFonts w:ascii="Times New Roman" w:eastAsia="宋体" w:hAnsi="Times New Roman" w:cs="Times New Roman"/>
          <w:kern w:val="0"/>
          <w:sz w:val="20"/>
          <w:szCs w:val="20"/>
          <w:lang w:val="en-GB"/>
        </w:rPr>
        <w:t>.</w:t>
      </w:r>
    </w:p>
    <w:p w14:paraId="5FA413E6" w14:textId="37041121" w:rsidR="00DD588C" w:rsidRPr="00DD588C" w:rsidRDefault="00DD588C" w:rsidP="00ED13FF">
      <w:pPr>
        <w:pStyle w:val="a7"/>
        <w:widowControl/>
        <w:numPr>
          <w:ilvl w:val="0"/>
          <w:numId w:val="35"/>
        </w:numPr>
        <w:overflowPunct w:val="0"/>
        <w:autoSpaceDE w:val="0"/>
        <w:autoSpaceDN w:val="0"/>
        <w:adjustRightInd w:val="0"/>
        <w:spacing w:line="288" w:lineRule="auto"/>
        <w:ind w:firstLineChars="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w:t>
      </w:r>
      <w:r w:rsidRPr="00973C50">
        <w:rPr>
          <w:rFonts w:ascii="Times New Roman" w:eastAsia="宋体" w:hAnsi="Times New Roman" w:cs="Times New Roman"/>
          <w:kern w:val="0"/>
          <w:sz w:val="20"/>
          <w:szCs w:val="20"/>
          <w:lang w:val="en-GB"/>
        </w:rPr>
        <w:t xml:space="preserve">he </w:t>
      </w:r>
      <w:r w:rsidRPr="005F6296">
        <w:rPr>
          <w:rFonts w:ascii="Times New Roman" w:eastAsia="宋体" w:hAnsi="Times New Roman" w:cs="Times New Roman"/>
          <w:kern w:val="0"/>
          <w:sz w:val="20"/>
          <w:szCs w:val="20"/>
          <w:lang w:val="en-GB"/>
        </w:rPr>
        <w:t>association between the candidate PCell for CHO and candidate PSCell for CPAC</w:t>
      </w:r>
      <w:r>
        <w:rPr>
          <w:rFonts w:ascii="Times New Roman" w:eastAsia="宋体" w:hAnsi="Times New Roman" w:cs="Times New Roman"/>
          <w:kern w:val="0"/>
          <w:sz w:val="20"/>
          <w:szCs w:val="20"/>
          <w:lang w:val="en-GB"/>
        </w:rPr>
        <w:t>. W</w:t>
      </w:r>
      <w:r w:rsidRPr="00973C50">
        <w:rPr>
          <w:rFonts w:ascii="Times New Roman" w:eastAsia="宋体" w:hAnsi="Times New Roman" w:cs="Times New Roman"/>
          <w:kern w:val="0"/>
          <w:sz w:val="20"/>
          <w:szCs w:val="20"/>
          <w:lang w:val="en-GB"/>
        </w:rPr>
        <w:t>ith the association, the network may figure out whether to adjust the configuration of CHO or CPAC.</w:t>
      </w:r>
    </w:p>
    <w:p w14:paraId="4FCF1D45" w14:textId="77777777" w:rsidR="00E713A4" w:rsidRDefault="00E713A4" w:rsidP="00E713A4">
      <w:pPr>
        <w:widowControl/>
        <w:adjustRightInd w:val="0"/>
        <w:snapToGrid w:val="0"/>
        <w:spacing w:line="288" w:lineRule="auto"/>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3</w:t>
      </w:r>
      <w:r w:rsidRPr="00A71EF0">
        <w:rPr>
          <w:rFonts w:ascii="Arial" w:eastAsia="宋体" w:hAnsi="Arial" w:cs="Arial"/>
          <w:b/>
          <w:kern w:val="0"/>
          <w:sz w:val="20"/>
          <w:szCs w:val="20"/>
        </w:rPr>
        <w:t>:</w:t>
      </w:r>
      <w:r>
        <w:rPr>
          <w:rFonts w:ascii="Arial" w:eastAsia="宋体" w:hAnsi="Arial" w:cs="Arial"/>
          <w:b/>
          <w:kern w:val="0"/>
          <w:sz w:val="20"/>
          <w:szCs w:val="20"/>
        </w:rPr>
        <w:t xml:space="preserve"> For the MCG failure </w:t>
      </w:r>
      <w:r w:rsidRPr="00CD515F">
        <w:rPr>
          <w:rFonts w:ascii="Arial" w:eastAsia="宋体" w:hAnsi="Arial" w:cs="Arial"/>
          <w:b/>
          <w:kern w:val="0"/>
          <w:sz w:val="20"/>
          <w:szCs w:val="20"/>
        </w:rPr>
        <w:t>scenario</w:t>
      </w:r>
      <w:r w:rsidRPr="0001254C">
        <w:rPr>
          <w:rFonts w:ascii="Arial" w:eastAsia="宋体" w:hAnsi="Arial" w:cs="Arial"/>
          <w:b/>
          <w:kern w:val="0"/>
          <w:sz w:val="20"/>
          <w:szCs w:val="20"/>
        </w:rPr>
        <w:t xml:space="preserve"> of CHO with candidate SCGs</w:t>
      </w:r>
      <w:r>
        <w:rPr>
          <w:rFonts w:ascii="Arial" w:eastAsia="宋体" w:hAnsi="Arial" w:cs="Arial"/>
          <w:b/>
          <w:kern w:val="0"/>
          <w:sz w:val="20"/>
          <w:szCs w:val="20"/>
        </w:rPr>
        <w:t xml:space="preserve">, introduce the following information in the </w:t>
      </w:r>
      <w:r w:rsidRPr="00544167">
        <w:rPr>
          <w:rFonts w:ascii="Arial" w:eastAsia="宋体" w:hAnsi="Arial" w:cs="Arial"/>
          <w:b/>
          <w:i/>
          <w:kern w:val="0"/>
          <w:sz w:val="20"/>
          <w:szCs w:val="20"/>
        </w:rPr>
        <w:t>MeasResultNR</w:t>
      </w:r>
      <w:r>
        <w:rPr>
          <w:rFonts w:ascii="Arial" w:eastAsia="宋体" w:hAnsi="Arial" w:cs="Arial"/>
          <w:b/>
          <w:kern w:val="0"/>
          <w:sz w:val="20"/>
          <w:szCs w:val="20"/>
        </w:rPr>
        <w:t xml:space="preserve"> within RLF report:</w:t>
      </w:r>
    </w:p>
    <w:p w14:paraId="57A2C18C" w14:textId="77777777" w:rsidR="00E713A4" w:rsidRDefault="00E713A4" w:rsidP="00E713A4">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hint="eastAsia"/>
          <w:b/>
          <w:kern w:val="0"/>
          <w:sz w:val="20"/>
          <w:szCs w:val="20"/>
        </w:rPr>
        <w:t>C</w:t>
      </w:r>
      <w:r>
        <w:rPr>
          <w:rFonts w:ascii="Arial" w:eastAsia="宋体" w:hAnsi="Arial" w:cs="Arial"/>
          <w:b/>
          <w:kern w:val="0"/>
          <w:sz w:val="20"/>
          <w:szCs w:val="20"/>
        </w:rPr>
        <w:t>PAC configuration.</w:t>
      </w:r>
    </w:p>
    <w:p w14:paraId="19E7FDC4" w14:textId="77777777" w:rsidR="00E713A4" w:rsidRPr="002D06B6" w:rsidRDefault="00E713A4" w:rsidP="00E713A4">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sidRPr="002D06B6">
        <w:rPr>
          <w:rFonts w:ascii="Arial" w:eastAsia="宋体" w:hAnsi="Arial" w:cs="Arial"/>
          <w:b/>
          <w:kern w:val="0"/>
          <w:sz w:val="20"/>
          <w:szCs w:val="20"/>
        </w:rPr>
        <w:t>Association between the candidate PCell for CHO and candidate PSCell for CPAC.</w:t>
      </w:r>
    </w:p>
    <w:p w14:paraId="51C29514" w14:textId="75EFCA1A" w:rsidR="00277AE3" w:rsidRPr="00ED13FF" w:rsidRDefault="003A09B2" w:rsidP="00ED13FF">
      <w:pPr>
        <w:widowControl/>
        <w:adjustRightInd w:val="0"/>
        <w:snapToGrid w:val="0"/>
        <w:spacing w:before="120" w:after="120" w:line="288" w:lineRule="auto"/>
        <w:rPr>
          <w:rFonts w:ascii="Times New Roman" w:hAnsi="Times New Roman" w:cs="Times New Roman"/>
          <w:kern w:val="0"/>
          <w:sz w:val="20"/>
          <w:szCs w:val="20"/>
        </w:rPr>
      </w:pPr>
      <w:r w:rsidRPr="00ED13FF">
        <w:rPr>
          <w:rFonts w:ascii="Times New Roman" w:hAnsi="Times New Roman" w:cs="Times New Roman" w:hint="eastAsia"/>
          <w:kern w:val="0"/>
          <w:sz w:val="20"/>
          <w:szCs w:val="20"/>
        </w:rPr>
        <w:t>F</w:t>
      </w:r>
      <w:r w:rsidRPr="00ED13FF">
        <w:rPr>
          <w:rFonts w:ascii="Times New Roman" w:hAnsi="Times New Roman" w:cs="Times New Roman"/>
          <w:kern w:val="0"/>
          <w:sz w:val="20"/>
          <w:szCs w:val="20"/>
        </w:rPr>
        <w:t xml:space="preserve">or </w:t>
      </w:r>
      <w:r w:rsidR="006829FF" w:rsidRPr="00ED13FF">
        <w:rPr>
          <w:rFonts w:ascii="Times New Roman" w:hAnsi="Times New Roman" w:cs="Times New Roman"/>
          <w:kern w:val="0"/>
          <w:sz w:val="20"/>
          <w:szCs w:val="20"/>
        </w:rPr>
        <w:t>S</w:t>
      </w:r>
      <w:r w:rsidRPr="00ED13FF">
        <w:rPr>
          <w:rFonts w:ascii="Times New Roman" w:hAnsi="Times New Roman" w:cs="Times New Roman"/>
          <w:kern w:val="0"/>
          <w:sz w:val="20"/>
          <w:szCs w:val="20"/>
        </w:rPr>
        <w:t>CG failure,</w:t>
      </w:r>
      <w:r w:rsidRPr="00ED13FF">
        <w:rPr>
          <w:rFonts w:ascii="Times New Roman" w:hAnsi="Times New Roman" w:cs="Times New Roman" w:hint="eastAsia"/>
          <w:kern w:val="0"/>
          <w:sz w:val="20"/>
          <w:szCs w:val="20"/>
        </w:rPr>
        <w:t xml:space="preserve"> </w:t>
      </w:r>
      <w:r w:rsidR="00775272" w:rsidRPr="00ED13FF">
        <w:rPr>
          <w:rFonts w:ascii="Times New Roman" w:hAnsi="Times New Roman" w:cs="Times New Roman"/>
          <w:kern w:val="0"/>
          <w:sz w:val="20"/>
          <w:szCs w:val="20"/>
        </w:rPr>
        <w:t>the UE will send the SCGFailureInformation message to the serving gNB. As the serving gNB has the configuration of CHO with candidate SCGs, with the measurement in the SCGFailureInformation, the serving gNB can optimize the configuration of CHO with candidate SCGs.</w:t>
      </w:r>
      <w:r w:rsidR="00AF3646" w:rsidRPr="00ED13FF">
        <w:rPr>
          <w:rFonts w:ascii="Times New Roman" w:hAnsi="Times New Roman" w:cs="Times New Roman"/>
          <w:kern w:val="0"/>
          <w:sz w:val="20"/>
          <w:szCs w:val="20"/>
        </w:rPr>
        <w:t xml:space="preserve"> However, we are open to the essential enhancement, if any. </w:t>
      </w:r>
      <w:r w:rsidR="00B55554" w:rsidRPr="00ED13FF">
        <w:rPr>
          <w:rFonts w:ascii="Times New Roman" w:hAnsi="Times New Roman" w:cs="Times New Roman" w:hint="eastAsia"/>
          <w:kern w:val="0"/>
          <w:sz w:val="20"/>
          <w:szCs w:val="20"/>
        </w:rPr>
        <w:t>T</w:t>
      </w:r>
      <w:r w:rsidR="00B55554" w:rsidRPr="00ED13FF">
        <w:rPr>
          <w:rFonts w:ascii="Times New Roman" w:hAnsi="Times New Roman" w:cs="Times New Roman"/>
          <w:kern w:val="0"/>
          <w:sz w:val="20"/>
          <w:szCs w:val="20"/>
        </w:rPr>
        <w:t>hus no proposal for SCG failure scenario</w:t>
      </w:r>
      <w:r w:rsidR="00C518D3" w:rsidRPr="00ED13FF">
        <w:rPr>
          <w:rFonts w:ascii="Times New Roman" w:hAnsi="Times New Roman" w:cs="Times New Roman"/>
          <w:kern w:val="0"/>
          <w:sz w:val="20"/>
          <w:szCs w:val="20"/>
        </w:rPr>
        <w:t xml:space="preserve"> from our perspective</w:t>
      </w:r>
      <w:r w:rsidR="00B55554" w:rsidRPr="00ED13FF">
        <w:rPr>
          <w:rFonts w:ascii="Times New Roman" w:hAnsi="Times New Roman" w:cs="Times New Roman"/>
          <w:kern w:val="0"/>
          <w:sz w:val="20"/>
          <w:szCs w:val="20"/>
        </w:rPr>
        <w:t>.</w:t>
      </w:r>
    </w:p>
    <w:p w14:paraId="3B4A589C" w14:textId="2477DF0B" w:rsidR="001D3659" w:rsidRPr="00937506" w:rsidRDefault="001D3659" w:rsidP="001D3659">
      <w:pPr>
        <w:pStyle w:val="3"/>
        <w:spacing w:before="120" w:after="120" w:line="240" w:lineRule="auto"/>
        <w:rPr>
          <w:rFonts w:ascii="Arial" w:eastAsia="宋体" w:hAnsi="Arial" w:cs="Arial"/>
          <w:b w:val="0"/>
          <w:kern w:val="32"/>
          <w:sz w:val="28"/>
        </w:rPr>
      </w:pPr>
      <w:r>
        <w:rPr>
          <w:rFonts w:ascii="Arial" w:eastAsia="宋体" w:hAnsi="Arial" w:cs="Arial"/>
          <w:b w:val="0"/>
          <w:kern w:val="32"/>
          <w:sz w:val="28"/>
        </w:rPr>
        <w:t>2.2.</w:t>
      </w:r>
      <w:r w:rsidR="00C218F9">
        <w:rPr>
          <w:rFonts w:ascii="Arial" w:eastAsia="宋体" w:hAnsi="Arial" w:cs="Arial"/>
          <w:b w:val="0"/>
          <w:kern w:val="32"/>
          <w:sz w:val="28"/>
        </w:rPr>
        <w:t>2</w:t>
      </w:r>
      <w:r>
        <w:rPr>
          <w:rFonts w:ascii="Arial" w:eastAsia="宋体" w:hAnsi="Arial" w:cs="Arial"/>
          <w:b w:val="0"/>
          <w:kern w:val="32"/>
          <w:sz w:val="28"/>
        </w:rPr>
        <w:tab/>
      </w:r>
      <w:r w:rsidR="00EA7AEF">
        <w:rPr>
          <w:rFonts w:ascii="Arial" w:eastAsia="宋体" w:hAnsi="Arial" w:cs="Arial"/>
          <w:b w:val="0"/>
          <w:kern w:val="32"/>
          <w:sz w:val="28"/>
        </w:rPr>
        <w:t>Near-</w:t>
      </w:r>
      <w:r w:rsidR="00D63AB3">
        <w:rPr>
          <w:rFonts w:ascii="Arial" w:eastAsia="宋体" w:hAnsi="Arial" w:cs="Arial"/>
          <w:b w:val="0"/>
          <w:kern w:val="32"/>
          <w:sz w:val="28"/>
        </w:rPr>
        <w:t>f</w:t>
      </w:r>
      <w:r w:rsidRPr="00937506">
        <w:rPr>
          <w:rFonts w:ascii="Arial" w:eastAsia="宋体" w:hAnsi="Arial" w:cs="Arial"/>
          <w:b w:val="0"/>
          <w:kern w:val="32"/>
          <w:sz w:val="28"/>
        </w:rPr>
        <w:t>ailure CHO with candidate SCGs</w:t>
      </w:r>
    </w:p>
    <w:p w14:paraId="0F14188E" w14:textId="77777777" w:rsidR="00AC63FF" w:rsidRPr="004D487F" w:rsidRDefault="00AC63FF" w:rsidP="00A618DC">
      <w:pPr>
        <w:widowControl/>
        <w:adjustRightInd w:val="0"/>
        <w:snapToGrid w:val="0"/>
        <w:spacing w:before="120" w:after="120" w:line="288" w:lineRule="auto"/>
        <w:rPr>
          <w:rFonts w:ascii="Times New Roman" w:hAnsi="Times New Roman" w:cs="Times New Roman"/>
          <w:kern w:val="0"/>
          <w:sz w:val="20"/>
          <w:szCs w:val="20"/>
        </w:rPr>
      </w:pPr>
      <w:r w:rsidRPr="004D487F">
        <w:rPr>
          <w:rFonts w:ascii="Times New Roman" w:hAnsi="Times New Roman" w:cs="Times New Roman" w:hint="eastAsia"/>
          <w:kern w:val="0"/>
          <w:sz w:val="20"/>
          <w:szCs w:val="20"/>
        </w:rPr>
        <w:t>From the NW perspective, t</w:t>
      </w:r>
      <w:r w:rsidRPr="004D487F">
        <w:rPr>
          <w:rFonts w:ascii="Times New Roman" w:hAnsi="Times New Roman" w:cs="Times New Roman"/>
          <w:kern w:val="0"/>
          <w:sz w:val="20"/>
          <w:szCs w:val="20"/>
        </w:rPr>
        <w:t xml:space="preserve">he NW </w:t>
      </w:r>
      <w:r w:rsidRPr="004D487F">
        <w:rPr>
          <w:rFonts w:ascii="Times New Roman" w:hAnsi="Times New Roman" w:cs="Times New Roman" w:hint="eastAsia"/>
          <w:kern w:val="0"/>
          <w:sz w:val="20"/>
          <w:szCs w:val="20"/>
        </w:rPr>
        <w:t xml:space="preserve">expects </w:t>
      </w:r>
      <w:r w:rsidRPr="004D487F">
        <w:rPr>
          <w:rFonts w:ascii="Times New Roman" w:hAnsi="Times New Roman" w:cs="Times New Roman"/>
          <w:kern w:val="0"/>
          <w:sz w:val="20"/>
          <w:szCs w:val="20"/>
        </w:rPr>
        <w:t>T1 and T2 to be as close as possible</w:t>
      </w:r>
      <w:r w:rsidRPr="004D487F">
        <w:rPr>
          <w:rFonts w:ascii="Times New Roman" w:hAnsi="Times New Roman" w:cs="Times New Roman" w:hint="eastAsia"/>
          <w:kern w:val="0"/>
          <w:sz w:val="20"/>
          <w:szCs w:val="20"/>
        </w:rPr>
        <w:t xml:space="preserve">, where </w:t>
      </w:r>
      <w:r w:rsidRPr="004D487F">
        <w:rPr>
          <w:rFonts w:ascii="Times New Roman" w:hAnsi="Times New Roman" w:cs="Times New Roman"/>
          <w:kern w:val="0"/>
          <w:sz w:val="20"/>
          <w:szCs w:val="20"/>
        </w:rPr>
        <w:t>T1 is the time when PCell's execution condition is satisfied</w:t>
      </w:r>
      <w:r w:rsidRPr="004D487F">
        <w:rPr>
          <w:rFonts w:ascii="Times New Roman" w:hAnsi="Times New Roman" w:cs="Times New Roman" w:hint="eastAsia"/>
          <w:kern w:val="0"/>
          <w:sz w:val="20"/>
          <w:szCs w:val="20"/>
        </w:rPr>
        <w:t xml:space="preserve"> and T2 is the </w:t>
      </w:r>
      <w:r w:rsidRPr="004D487F">
        <w:rPr>
          <w:rFonts w:ascii="Times New Roman" w:hAnsi="Times New Roman" w:cs="Times New Roman"/>
          <w:kern w:val="0"/>
          <w:sz w:val="20"/>
          <w:szCs w:val="20"/>
        </w:rPr>
        <w:t xml:space="preserve">time when </w:t>
      </w:r>
      <w:r w:rsidRPr="004D487F">
        <w:rPr>
          <w:rFonts w:ascii="Times New Roman" w:hAnsi="Times New Roman" w:cs="Times New Roman" w:hint="eastAsia"/>
          <w:kern w:val="0"/>
          <w:sz w:val="20"/>
          <w:szCs w:val="20"/>
        </w:rPr>
        <w:t>the associate PSCell</w:t>
      </w:r>
      <w:r w:rsidRPr="004D487F">
        <w:rPr>
          <w:rFonts w:ascii="Times New Roman" w:hAnsi="Times New Roman" w:cs="Times New Roman"/>
          <w:kern w:val="0"/>
          <w:sz w:val="20"/>
          <w:szCs w:val="20"/>
        </w:rPr>
        <w:t>’</w:t>
      </w:r>
      <w:r w:rsidRPr="004D487F">
        <w:rPr>
          <w:rFonts w:ascii="Times New Roman" w:hAnsi="Times New Roman" w:cs="Times New Roman" w:hint="eastAsia"/>
          <w:kern w:val="0"/>
          <w:sz w:val="20"/>
          <w:szCs w:val="20"/>
        </w:rPr>
        <w:t>s</w:t>
      </w:r>
      <w:r w:rsidRPr="004D487F">
        <w:rPr>
          <w:rFonts w:ascii="Times New Roman" w:hAnsi="Times New Roman" w:cs="Times New Roman"/>
          <w:kern w:val="0"/>
          <w:sz w:val="20"/>
          <w:szCs w:val="20"/>
        </w:rPr>
        <w:t xml:space="preserve"> execution condition is satisfied</w:t>
      </w:r>
      <w:r w:rsidRPr="004D487F">
        <w:rPr>
          <w:rFonts w:ascii="Times New Roman" w:hAnsi="Times New Roman" w:cs="Times New Roman" w:hint="eastAsia"/>
          <w:kern w:val="0"/>
          <w:sz w:val="20"/>
          <w:szCs w:val="20"/>
        </w:rPr>
        <w:t xml:space="preserve">. </w:t>
      </w:r>
      <w:r w:rsidRPr="004D487F">
        <w:rPr>
          <w:rFonts w:ascii="Times New Roman" w:hAnsi="Times New Roman" w:cs="Times New Roman"/>
          <w:kern w:val="0"/>
          <w:sz w:val="20"/>
          <w:szCs w:val="20"/>
        </w:rPr>
        <w:t>So if PCell changes with PSCell addition/change is successfully executed</w:t>
      </w:r>
      <w:r w:rsidRPr="004D487F">
        <w:rPr>
          <w:rFonts w:ascii="Times New Roman" w:hAnsi="Times New Roman" w:cs="Times New Roman" w:hint="eastAsia"/>
          <w:kern w:val="0"/>
          <w:sz w:val="20"/>
          <w:szCs w:val="20"/>
        </w:rPr>
        <w:t xml:space="preserve"> but </w:t>
      </w:r>
      <w:r w:rsidRPr="004D487F">
        <w:rPr>
          <w:rFonts w:ascii="Times New Roman" w:hAnsi="Times New Roman" w:cs="Times New Roman"/>
          <w:kern w:val="0"/>
          <w:sz w:val="20"/>
          <w:szCs w:val="20"/>
        </w:rPr>
        <w:t xml:space="preserve">if the time difference between T1 and T2 is large, the </w:t>
      </w:r>
      <w:r w:rsidRPr="004D487F">
        <w:rPr>
          <w:rFonts w:ascii="Times New Roman" w:hAnsi="Times New Roman" w:cs="Times New Roman" w:hint="eastAsia"/>
          <w:kern w:val="0"/>
          <w:sz w:val="20"/>
          <w:szCs w:val="20"/>
        </w:rPr>
        <w:t xml:space="preserve">NW </w:t>
      </w:r>
      <w:r w:rsidRPr="004D487F">
        <w:rPr>
          <w:rFonts w:ascii="Times New Roman" w:hAnsi="Times New Roman" w:cs="Times New Roman"/>
          <w:kern w:val="0"/>
          <w:sz w:val="20"/>
          <w:szCs w:val="20"/>
        </w:rPr>
        <w:t>needs to know that situation</w:t>
      </w:r>
      <w:r w:rsidRPr="004D487F">
        <w:rPr>
          <w:rFonts w:ascii="Times New Roman" w:hAnsi="Times New Roman" w:cs="Times New Roman" w:hint="eastAsia"/>
          <w:kern w:val="0"/>
          <w:sz w:val="20"/>
          <w:szCs w:val="20"/>
        </w:rPr>
        <w:t>, UE should report some information to assi</w:t>
      </w:r>
      <w:r w:rsidRPr="004D487F">
        <w:rPr>
          <w:rFonts w:ascii="Times New Roman" w:hAnsi="Times New Roman" w:cs="Times New Roman"/>
          <w:kern w:val="0"/>
          <w:sz w:val="20"/>
          <w:szCs w:val="20"/>
        </w:rPr>
        <w:t>s</w:t>
      </w:r>
      <w:r w:rsidRPr="004D487F">
        <w:rPr>
          <w:rFonts w:ascii="Times New Roman" w:hAnsi="Times New Roman" w:cs="Times New Roman" w:hint="eastAsia"/>
          <w:kern w:val="0"/>
          <w:sz w:val="20"/>
          <w:szCs w:val="20"/>
        </w:rPr>
        <w:t xml:space="preserve">t the NW </w:t>
      </w:r>
      <w:r w:rsidRPr="004D487F">
        <w:rPr>
          <w:rFonts w:ascii="Times New Roman" w:hAnsi="Times New Roman" w:cs="Times New Roman"/>
          <w:kern w:val="0"/>
          <w:sz w:val="20"/>
          <w:szCs w:val="20"/>
        </w:rPr>
        <w:t>in optimizing the configuration</w:t>
      </w:r>
      <w:r w:rsidRPr="004D487F">
        <w:rPr>
          <w:rFonts w:ascii="Times New Roman" w:hAnsi="Times New Roman" w:cs="Times New Roman" w:hint="eastAsia"/>
          <w:kern w:val="0"/>
          <w:sz w:val="20"/>
          <w:szCs w:val="20"/>
        </w:rPr>
        <w:t>.</w:t>
      </w:r>
    </w:p>
    <w:p w14:paraId="0631B06F" w14:textId="289DCDA1" w:rsidR="001D3659" w:rsidRPr="00A618DC" w:rsidRDefault="00FE2F2F" w:rsidP="00A618DC">
      <w:pPr>
        <w:widowControl/>
        <w:adjustRightInd w:val="0"/>
        <w:snapToGrid w:val="0"/>
        <w:spacing w:before="120" w:after="120" w:line="288" w:lineRule="auto"/>
        <w:rPr>
          <w:rFonts w:ascii="Times New Roman" w:hAnsi="Times New Roman" w:cs="Times New Roman"/>
          <w:kern w:val="0"/>
          <w:sz w:val="20"/>
          <w:szCs w:val="20"/>
        </w:rPr>
      </w:pPr>
      <w:r w:rsidRPr="00A618DC">
        <w:rPr>
          <w:rFonts w:ascii="Times New Roman" w:hAnsi="Times New Roman" w:cs="Times New Roman" w:hint="eastAsia"/>
          <w:kern w:val="0"/>
          <w:sz w:val="20"/>
          <w:szCs w:val="20"/>
        </w:rPr>
        <w:t>F</w:t>
      </w:r>
      <w:r w:rsidRPr="00A618DC">
        <w:rPr>
          <w:rFonts w:ascii="Times New Roman" w:hAnsi="Times New Roman" w:cs="Times New Roman"/>
          <w:kern w:val="0"/>
          <w:sz w:val="20"/>
          <w:szCs w:val="20"/>
        </w:rPr>
        <w:t>or the above near-failure scenario, the SHR</w:t>
      </w:r>
      <w:r w:rsidR="00761D21" w:rsidRPr="00A618DC">
        <w:rPr>
          <w:rFonts w:ascii="Times New Roman" w:hAnsi="Times New Roman" w:cs="Times New Roman"/>
          <w:kern w:val="0"/>
          <w:sz w:val="20"/>
          <w:szCs w:val="20"/>
        </w:rPr>
        <w:t xml:space="preserve"> can be taken as the baseline for enhancement.</w:t>
      </w:r>
      <w:r w:rsidR="00EB5509" w:rsidRPr="00A618DC">
        <w:rPr>
          <w:rFonts w:ascii="Times New Roman" w:hAnsi="Times New Roman" w:cs="Times New Roman"/>
          <w:kern w:val="0"/>
          <w:sz w:val="20"/>
          <w:szCs w:val="20"/>
        </w:rPr>
        <w:t xml:space="preserve"> The most straightforward way is introducing another triggering event for the SHR report, i.e., the time difference between T1 and T2 exceeds a configured threshold.</w:t>
      </w:r>
      <w:r w:rsidR="00F822D4" w:rsidRPr="00A618DC">
        <w:rPr>
          <w:rFonts w:ascii="Times New Roman" w:hAnsi="Times New Roman" w:cs="Times New Roman"/>
          <w:kern w:val="0"/>
          <w:sz w:val="20"/>
          <w:szCs w:val="20"/>
        </w:rPr>
        <w:t xml:space="preserve"> Correspondingly, the </w:t>
      </w:r>
      <w:r w:rsidR="00ED32E6" w:rsidRPr="00A618DC">
        <w:rPr>
          <w:rFonts w:ascii="Times New Roman" w:hAnsi="Times New Roman" w:cs="Times New Roman"/>
          <w:kern w:val="0"/>
          <w:sz w:val="20"/>
          <w:szCs w:val="20"/>
        </w:rPr>
        <w:t xml:space="preserve">time difference between T1 and T2 should be introduced in the SHR. In addition, </w:t>
      </w:r>
      <w:r w:rsidR="000C3C2D" w:rsidRPr="00A618DC">
        <w:rPr>
          <w:rFonts w:ascii="Times New Roman" w:hAnsi="Times New Roman" w:cs="Times New Roman"/>
          <w:kern w:val="0"/>
          <w:sz w:val="20"/>
          <w:szCs w:val="20"/>
        </w:rPr>
        <w:t>which one is fulfilled at first should also be indicated.</w:t>
      </w:r>
    </w:p>
    <w:p w14:paraId="72AD6992" w14:textId="5DDCDF96" w:rsidR="0037050E" w:rsidRDefault="0037050E" w:rsidP="0037050E">
      <w:pPr>
        <w:widowControl/>
        <w:adjustRightInd w:val="0"/>
        <w:snapToGrid w:val="0"/>
        <w:spacing w:before="120" w:after="120"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sidR="006936A9">
        <w:rPr>
          <w:rFonts w:ascii="Arial" w:eastAsia="宋体" w:hAnsi="Arial" w:cs="Arial"/>
          <w:b/>
          <w:bCs/>
          <w:kern w:val="0"/>
          <w:sz w:val="20"/>
          <w:szCs w:val="20"/>
          <w:lang w:val="en-GB"/>
        </w:rPr>
        <w:t>4</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Introduce another triggering event for the SHR report, i.e., </w:t>
      </w:r>
      <w:r w:rsidR="00BD72D7">
        <w:rPr>
          <w:rFonts w:ascii="Arial" w:eastAsia="宋体" w:hAnsi="Arial" w:cs="Arial"/>
          <w:b/>
          <w:kern w:val="0"/>
          <w:sz w:val="20"/>
          <w:szCs w:val="20"/>
        </w:rPr>
        <w:t xml:space="preserve">the </w:t>
      </w:r>
      <w:r w:rsidR="00556728" w:rsidRPr="009D2B4E">
        <w:rPr>
          <w:rFonts w:ascii="Arial" w:eastAsia="宋体" w:hAnsi="Arial" w:cs="Arial"/>
          <w:b/>
          <w:kern w:val="0"/>
          <w:sz w:val="20"/>
          <w:szCs w:val="20"/>
        </w:rPr>
        <w:t>time difference between T1 and T2</w:t>
      </w:r>
      <w:r w:rsidR="00284380">
        <w:rPr>
          <w:rFonts w:ascii="Arial" w:eastAsia="宋体" w:hAnsi="Arial" w:cs="Arial"/>
          <w:b/>
          <w:kern w:val="0"/>
          <w:sz w:val="20"/>
          <w:szCs w:val="20"/>
        </w:rPr>
        <w:t xml:space="preserve"> exceeds a </w:t>
      </w:r>
      <w:r w:rsidR="00122CA9">
        <w:rPr>
          <w:rFonts w:ascii="Arial" w:eastAsia="宋体" w:hAnsi="Arial" w:cs="Arial" w:hint="eastAsia"/>
          <w:b/>
          <w:kern w:val="0"/>
          <w:sz w:val="20"/>
          <w:szCs w:val="20"/>
        </w:rPr>
        <w:t>configured</w:t>
      </w:r>
      <w:r w:rsidR="00122CA9">
        <w:rPr>
          <w:rFonts w:ascii="Arial" w:eastAsia="宋体" w:hAnsi="Arial" w:cs="Arial"/>
          <w:b/>
          <w:kern w:val="0"/>
          <w:sz w:val="20"/>
          <w:szCs w:val="20"/>
        </w:rPr>
        <w:t xml:space="preserve"> </w:t>
      </w:r>
      <w:r w:rsidR="00284380">
        <w:rPr>
          <w:rFonts w:ascii="Arial" w:eastAsia="宋体" w:hAnsi="Arial" w:cs="Arial" w:hint="eastAsia"/>
          <w:b/>
          <w:kern w:val="0"/>
          <w:sz w:val="20"/>
          <w:szCs w:val="20"/>
        </w:rPr>
        <w:t>threshold</w:t>
      </w:r>
      <w:r w:rsidR="00556728" w:rsidRPr="009D2B4E">
        <w:rPr>
          <w:rFonts w:ascii="Arial" w:eastAsia="宋体" w:hAnsi="Arial" w:cs="Arial"/>
          <w:b/>
          <w:kern w:val="0"/>
          <w:sz w:val="20"/>
          <w:szCs w:val="20"/>
        </w:rPr>
        <w:t>, where T1 is the time when PCell's execution condition is fulfilled and T2 is the time when the associate PSCell’s execution condition is fulfilled.</w:t>
      </w:r>
    </w:p>
    <w:p w14:paraId="59D40548" w14:textId="77777777" w:rsidR="006455E1" w:rsidRDefault="006455E1" w:rsidP="006455E1">
      <w:pPr>
        <w:widowControl/>
        <w:adjustRightInd w:val="0"/>
        <w:snapToGrid w:val="0"/>
        <w:spacing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Pr>
          <w:rFonts w:ascii="Arial" w:eastAsia="宋体" w:hAnsi="Arial" w:cs="Arial"/>
          <w:b/>
          <w:bCs/>
          <w:kern w:val="0"/>
          <w:sz w:val="20"/>
          <w:szCs w:val="20"/>
          <w:lang w:val="en-GB"/>
        </w:rPr>
        <w:t>5</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For the near-failure </w:t>
      </w:r>
      <w:r w:rsidRPr="006F635D">
        <w:rPr>
          <w:rFonts w:ascii="Arial" w:eastAsia="宋体" w:hAnsi="Arial" w:cs="Arial"/>
          <w:b/>
          <w:kern w:val="0"/>
          <w:sz w:val="20"/>
          <w:szCs w:val="20"/>
        </w:rPr>
        <w:t>scenario</w:t>
      </w:r>
      <w:r w:rsidRPr="0001254C">
        <w:rPr>
          <w:rFonts w:ascii="Arial" w:eastAsia="宋体" w:hAnsi="Arial" w:cs="Arial"/>
          <w:b/>
          <w:kern w:val="0"/>
          <w:sz w:val="20"/>
          <w:szCs w:val="20"/>
        </w:rPr>
        <w:t xml:space="preserve"> of CHO with candidate SCGs</w:t>
      </w:r>
      <w:r>
        <w:rPr>
          <w:rFonts w:ascii="Arial" w:eastAsia="宋体" w:hAnsi="Arial" w:cs="Arial"/>
          <w:b/>
          <w:kern w:val="0"/>
          <w:sz w:val="20"/>
          <w:szCs w:val="20"/>
        </w:rPr>
        <w:t>, introduce the following information in the SHR report:</w:t>
      </w:r>
    </w:p>
    <w:p w14:paraId="35DB8614" w14:textId="77777777" w:rsidR="006455E1" w:rsidRDefault="006455E1" w:rsidP="006455E1">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w:t>
      </w:r>
      <w:r w:rsidRPr="009D2B4E">
        <w:rPr>
          <w:rFonts w:ascii="Arial" w:eastAsia="宋体" w:hAnsi="Arial" w:cs="Arial"/>
          <w:b/>
          <w:kern w:val="0"/>
          <w:sz w:val="20"/>
          <w:szCs w:val="20"/>
        </w:rPr>
        <w:t>ime difference between T1 and T2, where T1 is the time when PCell's execution condition is fulfilled and T2 is the time when the associate PSCell’s execution condition is fulfilled.</w:t>
      </w:r>
    </w:p>
    <w:p w14:paraId="41B38ED3" w14:textId="49EA365A" w:rsidR="006455E1" w:rsidRPr="00086D74" w:rsidRDefault="009F39D5" w:rsidP="006455E1">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The f</w:t>
      </w:r>
      <w:r w:rsidR="006455E1">
        <w:rPr>
          <w:rFonts w:ascii="Arial" w:eastAsia="宋体" w:hAnsi="Arial" w:cs="Arial"/>
          <w:b/>
          <w:kern w:val="0"/>
          <w:sz w:val="20"/>
          <w:szCs w:val="20"/>
        </w:rPr>
        <w:t>irst fulfilled event, CHO or CPAC.</w:t>
      </w:r>
    </w:p>
    <w:p w14:paraId="27D0A6D8" w14:textId="39B2EF5B" w:rsidR="00AE40F3" w:rsidRDefault="00091D2A" w:rsidP="00091D2A">
      <w:pPr>
        <w:pStyle w:val="2"/>
        <w:numPr>
          <w:ilvl w:val="1"/>
          <w:numId w:val="3"/>
        </w:numPr>
        <w:spacing w:before="120"/>
        <w:ind w:left="567" w:hanging="567"/>
        <w:rPr>
          <w:b w:val="0"/>
          <w:sz w:val="28"/>
          <w:lang w:val="en-US"/>
        </w:rPr>
      </w:pPr>
      <w:r w:rsidRPr="00091D2A">
        <w:rPr>
          <w:b w:val="0"/>
          <w:sz w:val="28"/>
          <w:lang w:val="en-US"/>
        </w:rPr>
        <w:t>Subsequent CPAC</w:t>
      </w:r>
    </w:p>
    <w:p w14:paraId="6552BD31" w14:textId="45010AD0" w:rsidR="004B5D75" w:rsidRPr="00A618DC" w:rsidRDefault="003238C1" w:rsidP="00A618DC">
      <w:pPr>
        <w:widowControl/>
        <w:adjustRightInd w:val="0"/>
        <w:snapToGrid w:val="0"/>
        <w:spacing w:before="120" w:after="120" w:line="288" w:lineRule="auto"/>
        <w:rPr>
          <w:rFonts w:ascii="Times New Roman" w:hAnsi="Times New Roman" w:cs="Times New Roman"/>
          <w:kern w:val="0"/>
          <w:sz w:val="20"/>
          <w:szCs w:val="20"/>
        </w:rPr>
      </w:pPr>
      <w:r w:rsidRPr="00A618DC">
        <w:rPr>
          <w:rFonts w:ascii="Times New Roman" w:hAnsi="Times New Roman" w:cs="Times New Roman"/>
          <w:kern w:val="0"/>
          <w:sz w:val="20"/>
          <w:szCs w:val="20"/>
        </w:rPr>
        <w:t>From our understanding, for failure and near-failure scenarios for subsequent execution of SCPAC, the existing SCGFailureInformation message and SPR can be reused, and no other enhancements are needed.</w:t>
      </w:r>
      <w:r w:rsidR="00143557" w:rsidRPr="00A618DC">
        <w:rPr>
          <w:rFonts w:ascii="Times New Roman" w:hAnsi="Times New Roman" w:cs="Times New Roman"/>
          <w:kern w:val="0"/>
          <w:sz w:val="20"/>
          <w:szCs w:val="20"/>
        </w:rPr>
        <w:t xml:space="preserve"> However, we are open </w:t>
      </w:r>
      <w:r w:rsidR="00AF3646" w:rsidRPr="00A618DC">
        <w:rPr>
          <w:rFonts w:ascii="Times New Roman" w:hAnsi="Times New Roman" w:cs="Times New Roman"/>
          <w:kern w:val="0"/>
          <w:sz w:val="20"/>
          <w:szCs w:val="20"/>
        </w:rPr>
        <w:t xml:space="preserve">to the essential enhancement, if any. </w:t>
      </w:r>
      <w:r w:rsidR="004B5D75" w:rsidRPr="00A618DC">
        <w:rPr>
          <w:rFonts w:ascii="Times New Roman" w:hAnsi="Times New Roman" w:cs="Times New Roman" w:hint="eastAsia"/>
          <w:kern w:val="0"/>
          <w:sz w:val="20"/>
          <w:szCs w:val="20"/>
        </w:rPr>
        <w:t>T</w:t>
      </w:r>
      <w:r w:rsidR="004B5D75" w:rsidRPr="00A618DC">
        <w:rPr>
          <w:rFonts w:ascii="Times New Roman" w:hAnsi="Times New Roman" w:cs="Times New Roman"/>
          <w:kern w:val="0"/>
          <w:sz w:val="20"/>
          <w:szCs w:val="20"/>
        </w:rPr>
        <w:t xml:space="preserve">hus no proposal for </w:t>
      </w:r>
      <w:r w:rsidR="00924555" w:rsidRPr="00A618DC">
        <w:rPr>
          <w:rFonts w:ascii="Times New Roman" w:hAnsi="Times New Roman" w:cs="Times New Roman"/>
          <w:kern w:val="0"/>
          <w:sz w:val="20"/>
          <w:szCs w:val="20"/>
        </w:rPr>
        <w:t>s</w:t>
      </w:r>
      <w:r w:rsidR="0051483E" w:rsidRPr="00A618DC">
        <w:rPr>
          <w:rFonts w:ascii="Times New Roman" w:hAnsi="Times New Roman" w:cs="Times New Roman"/>
          <w:kern w:val="0"/>
          <w:sz w:val="20"/>
          <w:szCs w:val="20"/>
        </w:rPr>
        <w:t>ubsequent CPAC</w:t>
      </w:r>
      <w:r w:rsidR="004B5D75" w:rsidRPr="00A618DC">
        <w:rPr>
          <w:rFonts w:ascii="Times New Roman" w:hAnsi="Times New Roman" w:cs="Times New Roman"/>
          <w:kern w:val="0"/>
          <w:sz w:val="20"/>
          <w:szCs w:val="20"/>
        </w:rPr>
        <w:t xml:space="preserve"> from our perspective.</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1A3D28D4"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 proposals:</w:t>
      </w:r>
    </w:p>
    <w:p w14:paraId="39C0EA71" w14:textId="264FA785" w:rsidR="00124984" w:rsidRDefault="00697375" w:rsidP="00690ABB">
      <w:pPr>
        <w:spacing w:before="120" w:after="120"/>
        <w:rPr>
          <w:rFonts w:ascii="Times New Roman" w:hAnsi="Times New Roman" w:cs="Times New Roman"/>
          <w:kern w:val="0"/>
          <w:sz w:val="20"/>
          <w:szCs w:val="20"/>
          <w:u w:val="single"/>
        </w:rPr>
      </w:pPr>
      <w:r>
        <w:rPr>
          <w:rFonts w:ascii="Times New Roman" w:hAnsi="Times New Roman" w:cs="Times New Roman"/>
          <w:kern w:val="0"/>
          <w:sz w:val="20"/>
          <w:szCs w:val="20"/>
          <w:u w:val="single"/>
        </w:rPr>
        <w:t>LTM</w:t>
      </w:r>
    </w:p>
    <w:p w14:paraId="4F1AD881" w14:textId="77777777" w:rsidR="00323FBC" w:rsidRDefault="00323FBC" w:rsidP="00323FBC">
      <w:pPr>
        <w:widowControl/>
        <w:adjustRightInd w:val="0"/>
        <w:snapToGrid w:val="0"/>
        <w:spacing w:before="120" w:after="120" w:line="288" w:lineRule="auto"/>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1</w:t>
      </w:r>
      <w:r w:rsidRPr="00A71EF0">
        <w:rPr>
          <w:rFonts w:ascii="Arial" w:eastAsia="宋体" w:hAnsi="Arial" w:cs="Arial"/>
          <w:b/>
          <w:kern w:val="0"/>
          <w:sz w:val="20"/>
          <w:szCs w:val="20"/>
        </w:rPr>
        <w:t>:</w:t>
      </w:r>
      <w:r>
        <w:rPr>
          <w:rFonts w:ascii="Arial" w:eastAsia="宋体" w:hAnsi="Arial" w:cs="Arial"/>
          <w:b/>
          <w:kern w:val="0"/>
          <w:sz w:val="20"/>
          <w:szCs w:val="20"/>
        </w:rPr>
        <w:t xml:space="preserve"> Introduce a </w:t>
      </w:r>
      <w:r>
        <w:rPr>
          <w:rFonts w:ascii="Arial" w:eastAsia="宋体" w:hAnsi="Arial" w:cs="Arial" w:hint="eastAsia"/>
          <w:b/>
          <w:kern w:val="0"/>
          <w:sz w:val="20"/>
          <w:szCs w:val="20"/>
        </w:rPr>
        <w:t>separate</w:t>
      </w:r>
      <w:r>
        <w:rPr>
          <w:rFonts w:ascii="Arial" w:eastAsia="宋体" w:hAnsi="Arial" w:cs="Arial"/>
          <w:b/>
          <w:kern w:val="0"/>
          <w:sz w:val="20"/>
          <w:szCs w:val="20"/>
        </w:rPr>
        <w:t xml:space="preserve"> </w:t>
      </w:r>
      <w:r>
        <w:rPr>
          <w:rFonts w:ascii="Arial" w:eastAsia="宋体" w:hAnsi="Arial" w:cs="Arial" w:hint="eastAsia"/>
          <w:b/>
          <w:kern w:val="0"/>
          <w:sz w:val="20"/>
          <w:szCs w:val="20"/>
        </w:rPr>
        <w:t>field</w:t>
      </w:r>
      <w:r>
        <w:rPr>
          <w:rFonts w:ascii="Arial" w:eastAsia="宋体" w:hAnsi="Arial" w:cs="Arial"/>
          <w:b/>
          <w:kern w:val="0"/>
          <w:sz w:val="20"/>
          <w:szCs w:val="20"/>
        </w:rPr>
        <w:t xml:space="preserve"> </w:t>
      </w:r>
      <w:r>
        <w:rPr>
          <w:rFonts w:ascii="Arial" w:eastAsia="宋体" w:hAnsi="Arial" w:cs="Arial" w:hint="eastAsia"/>
          <w:b/>
          <w:kern w:val="0"/>
          <w:sz w:val="20"/>
          <w:szCs w:val="20"/>
        </w:rPr>
        <w:t>t</w:t>
      </w:r>
      <w:r>
        <w:rPr>
          <w:rFonts w:ascii="Arial" w:eastAsia="宋体" w:hAnsi="Arial" w:cs="Arial"/>
          <w:b/>
          <w:kern w:val="0"/>
          <w:sz w:val="20"/>
          <w:szCs w:val="20"/>
        </w:rPr>
        <w:t xml:space="preserve">o </w:t>
      </w:r>
      <w:r w:rsidRPr="00E91EB6">
        <w:rPr>
          <w:rFonts w:ascii="Arial" w:eastAsia="宋体" w:hAnsi="Arial" w:cs="Arial"/>
          <w:b/>
          <w:kern w:val="0"/>
          <w:sz w:val="20"/>
          <w:szCs w:val="20"/>
        </w:rPr>
        <w:t xml:space="preserve">indicate the </w:t>
      </w:r>
      <w:r>
        <w:rPr>
          <w:rFonts w:ascii="Arial" w:eastAsia="宋体" w:hAnsi="Arial" w:cs="Arial"/>
          <w:b/>
          <w:kern w:val="0"/>
          <w:sz w:val="20"/>
          <w:szCs w:val="20"/>
        </w:rPr>
        <w:t>LTM</w:t>
      </w:r>
      <w:r w:rsidRPr="00E91EB6">
        <w:rPr>
          <w:rFonts w:ascii="Arial" w:eastAsia="宋体" w:hAnsi="Arial" w:cs="Arial"/>
          <w:b/>
          <w:kern w:val="0"/>
          <w:sz w:val="20"/>
          <w:szCs w:val="20"/>
        </w:rPr>
        <w:t xml:space="preserve"> cell</w:t>
      </w:r>
      <w:r>
        <w:rPr>
          <w:rFonts w:ascii="Arial" w:eastAsia="宋体" w:hAnsi="Arial" w:cs="Arial"/>
          <w:b/>
          <w:kern w:val="0"/>
          <w:sz w:val="20"/>
          <w:szCs w:val="20"/>
        </w:rPr>
        <w:t xml:space="preserve"> ID</w:t>
      </w:r>
      <w:r w:rsidRPr="00E91EB6">
        <w:rPr>
          <w:rFonts w:ascii="Arial" w:eastAsia="宋体" w:hAnsi="Arial" w:cs="Arial"/>
          <w:b/>
          <w:kern w:val="0"/>
          <w:sz w:val="20"/>
          <w:szCs w:val="20"/>
        </w:rPr>
        <w:t xml:space="preserve"> in </w:t>
      </w:r>
      <w:r w:rsidRPr="008C574B">
        <w:rPr>
          <w:rFonts w:ascii="Arial" w:eastAsia="宋体" w:hAnsi="Arial" w:cs="Arial"/>
          <w:b/>
          <w:i/>
          <w:kern w:val="0"/>
          <w:sz w:val="20"/>
          <w:szCs w:val="20"/>
        </w:rPr>
        <w:t>LTM-Candidate</w:t>
      </w:r>
      <w:r w:rsidRPr="00E91EB6">
        <w:rPr>
          <w:rFonts w:ascii="Arial" w:eastAsia="宋体" w:hAnsi="Arial" w:cs="Arial"/>
          <w:b/>
          <w:kern w:val="0"/>
          <w:sz w:val="20"/>
          <w:szCs w:val="20"/>
        </w:rPr>
        <w:t xml:space="preserve"> that the UE selected for </w:t>
      </w:r>
      <w:r>
        <w:rPr>
          <w:rFonts w:ascii="Arial" w:eastAsia="宋体" w:hAnsi="Arial" w:cs="Arial"/>
          <w:b/>
          <w:kern w:val="0"/>
          <w:sz w:val="20"/>
          <w:szCs w:val="20"/>
        </w:rPr>
        <w:t>LTM-</w:t>
      </w:r>
      <w:r w:rsidRPr="00E91EB6">
        <w:rPr>
          <w:rFonts w:ascii="Arial" w:eastAsia="宋体" w:hAnsi="Arial" w:cs="Arial"/>
          <w:b/>
          <w:kern w:val="0"/>
          <w:sz w:val="20"/>
          <w:szCs w:val="20"/>
        </w:rPr>
        <w:t>based recovery.</w:t>
      </w:r>
    </w:p>
    <w:p w14:paraId="54A4FD21" w14:textId="77777777" w:rsidR="00323FBC" w:rsidRPr="00863170" w:rsidRDefault="00323FBC" w:rsidP="00323FBC">
      <w:pPr>
        <w:widowControl/>
        <w:adjustRightInd w:val="0"/>
        <w:snapToGrid w:val="0"/>
        <w:spacing w:before="120" w:after="120" w:line="288" w:lineRule="auto"/>
        <w:rPr>
          <w:rFonts w:ascii="Times New Roman" w:hAnsi="Times New Roman" w:cs="Times New Roman"/>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2</w:t>
      </w:r>
      <w:r w:rsidRPr="00A71EF0">
        <w:rPr>
          <w:rFonts w:ascii="Arial" w:eastAsia="宋体" w:hAnsi="Arial" w:cs="Arial"/>
          <w:b/>
          <w:kern w:val="0"/>
          <w:sz w:val="20"/>
          <w:szCs w:val="20"/>
        </w:rPr>
        <w:t>:</w:t>
      </w:r>
      <w:r>
        <w:rPr>
          <w:rFonts w:ascii="Arial" w:eastAsia="宋体" w:hAnsi="Arial" w:cs="Arial"/>
          <w:b/>
          <w:kern w:val="0"/>
          <w:sz w:val="20"/>
          <w:szCs w:val="20"/>
        </w:rPr>
        <w:t xml:space="preserve"> Record how UE obtains the TA during RACH-less HO in the RLF report, e.g., Early-sync, </w:t>
      </w:r>
      <w:r w:rsidRPr="008E2598">
        <w:rPr>
          <w:rFonts w:ascii="Arial" w:eastAsia="宋体" w:hAnsi="Arial" w:cs="Arial"/>
          <w:b/>
          <w:kern w:val="0"/>
          <w:sz w:val="20"/>
          <w:szCs w:val="20"/>
        </w:rPr>
        <w:t>UE-based TA management</w:t>
      </w:r>
      <w:r w:rsidRPr="00E91EB6">
        <w:rPr>
          <w:rFonts w:ascii="Arial" w:eastAsia="宋体" w:hAnsi="Arial" w:cs="Arial"/>
          <w:b/>
          <w:kern w:val="0"/>
          <w:sz w:val="20"/>
          <w:szCs w:val="20"/>
        </w:rPr>
        <w:t>.</w:t>
      </w:r>
    </w:p>
    <w:p w14:paraId="58DA6644" w14:textId="1ADCC8EA" w:rsidR="00323FBC" w:rsidRDefault="00323FBC" w:rsidP="00690ABB">
      <w:pPr>
        <w:spacing w:before="120" w:after="120"/>
        <w:rPr>
          <w:rFonts w:ascii="Times New Roman" w:hAnsi="Times New Roman" w:cs="Times New Roman"/>
          <w:kern w:val="0"/>
          <w:sz w:val="20"/>
          <w:szCs w:val="20"/>
          <w:u w:val="single"/>
        </w:rPr>
      </w:pPr>
    </w:p>
    <w:p w14:paraId="23148B5B" w14:textId="47439C19" w:rsidR="00323FBC" w:rsidRDefault="00323FBC" w:rsidP="00690ABB">
      <w:pPr>
        <w:spacing w:before="120" w:after="120"/>
        <w:rPr>
          <w:rFonts w:ascii="Times New Roman" w:hAnsi="Times New Roman" w:cs="Times New Roman"/>
          <w:kern w:val="0"/>
          <w:sz w:val="20"/>
          <w:szCs w:val="20"/>
          <w:u w:val="single"/>
        </w:rPr>
      </w:pPr>
      <w:r w:rsidRPr="00323FBC">
        <w:rPr>
          <w:rFonts w:ascii="Times New Roman" w:hAnsi="Times New Roman" w:cs="Times New Roman"/>
          <w:kern w:val="0"/>
          <w:sz w:val="20"/>
          <w:szCs w:val="20"/>
          <w:u w:val="single"/>
        </w:rPr>
        <w:t>CHO with candidate SCG</w:t>
      </w:r>
    </w:p>
    <w:p w14:paraId="530072AF" w14:textId="77777777" w:rsidR="00323FBC" w:rsidRDefault="00323FBC" w:rsidP="006D577F">
      <w:pPr>
        <w:widowControl/>
        <w:adjustRightInd w:val="0"/>
        <w:snapToGrid w:val="0"/>
        <w:spacing w:line="288" w:lineRule="auto"/>
        <w:rPr>
          <w:rFonts w:ascii="Arial" w:eastAsia="宋体" w:hAnsi="Arial" w:cs="Arial"/>
          <w:b/>
          <w:kern w:val="0"/>
          <w:sz w:val="20"/>
          <w:szCs w:val="20"/>
        </w:rPr>
      </w:pPr>
      <w:r w:rsidRPr="00A71EF0">
        <w:rPr>
          <w:rFonts w:ascii="Arial" w:eastAsia="宋体" w:hAnsi="Arial" w:cs="Arial"/>
          <w:b/>
          <w:kern w:val="0"/>
          <w:sz w:val="20"/>
          <w:szCs w:val="20"/>
        </w:rPr>
        <w:t xml:space="preserve">Proposal </w:t>
      </w:r>
      <w:r>
        <w:rPr>
          <w:rFonts w:ascii="Arial" w:eastAsia="宋体" w:hAnsi="Arial" w:cs="Arial"/>
          <w:b/>
          <w:kern w:val="0"/>
          <w:sz w:val="20"/>
          <w:szCs w:val="20"/>
        </w:rPr>
        <w:t>3</w:t>
      </w:r>
      <w:r w:rsidRPr="00A71EF0">
        <w:rPr>
          <w:rFonts w:ascii="Arial" w:eastAsia="宋体" w:hAnsi="Arial" w:cs="Arial"/>
          <w:b/>
          <w:kern w:val="0"/>
          <w:sz w:val="20"/>
          <w:szCs w:val="20"/>
        </w:rPr>
        <w:t>:</w:t>
      </w:r>
      <w:r>
        <w:rPr>
          <w:rFonts w:ascii="Arial" w:eastAsia="宋体" w:hAnsi="Arial" w:cs="Arial"/>
          <w:b/>
          <w:kern w:val="0"/>
          <w:sz w:val="20"/>
          <w:szCs w:val="20"/>
        </w:rPr>
        <w:t xml:space="preserve"> For the MCG failure </w:t>
      </w:r>
      <w:r w:rsidRPr="00CD515F">
        <w:rPr>
          <w:rFonts w:ascii="Arial" w:eastAsia="宋体" w:hAnsi="Arial" w:cs="Arial"/>
          <w:b/>
          <w:kern w:val="0"/>
          <w:sz w:val="20"/>
          <w:szCs w:val="20"/>
        </w:rPr>
        <w:t>scenario</w:t>
      </w:r>
      <w:r w:rsidRPr="0001254C">
        <w:rPr>
          <w:rFonts w:ascii="Arial" w:eastAsia="宋体" w:hAnsi="Arial" w:cs="Arial"/>
          <w:b/>
          <w:kern w:val="0"/>
          <w:sz w:val="20"/>
          <w:szCs w:val="20"/>
        </w:rPr>
        <w:t xml:space="preserve"> of CHO with candidate SCGs</w:t>
      </w:r>
      <w:r>
        <w:rPr>
          <w:rFonts w:ascii="Arial" w:eastAsia="宋体" w:hAnsi="Arial" w:cs="Arial"/>
          <w:b/>
          <w:kern w:val="0"/>
          <w:sz w:val="20"/>
          <w:szCs w:val="20"/>
        </w:rPr>
        <w:t xml:space="preserve">, introduce the following information in the </w:t>
      </w:r>
      <w:r w:rsidRPr="00544167">
        <w:rPr>
          <w:rFonts w:ascii="Arial" w:eastAsia="宋体" w:hAnsi="Arial" w:cs="Arial"/>
          <w:b/>
          <w:i/>
          <w:kern w:val="0"/>
          <w:sz w:val="20"/>
          <w:szCs w:val="20"/>
        </w:rPr>
        <w:t>MeasResultNR</w:t>
      </w:r>
      <w:r>
        <w:rPr>
          <w:rFonts w:ascii="Arial" w:eastAsia="宋体" w:hAnsi="Arial" w:cs="Arial"/>
          <w:b/>
          <w:kern w:val="0"/>
          <w:sz w:val="20"/>
          <w:szCs w:val="20"/>
        </w:rPr>
        <w:t xml:space="preserve"> within RLF report:</w:t>
      </w:r>
    </w:p>
    <w:p w14:paraId="533C8248" w14:textId="77777777" w:rsidR="00323FBC" w:rsidRDefault="00323FBC" w:rsidP="006D577F">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hint="eastAsia"/>
          <w:b/>
          <w:kern w:val="0"/>
          <w:sz w:val="20"/>
          <w:szCs w:val="20"/>
        </w:rPr>
        <w:t>C</w:t>
      </w:r>
      <w:r>
        <w:rPr>
          <w:rFonts w:ascii="Arial" w:eastAsia="宋体" w:hAnsi="Arial" w:cs="Arial"/>
          <w:b/>
          <w:kern w:val="0"/>
          <w:sz w:val="20"/>
          <w:szCs w:val="20"/>
        </w:rPr>
        <w:t>PAC configuration.</w:t>
      </w:r>
    </w:p>
    <w:p w14:paraId="535EF4C6" w14:textId="77777777" w:rsidR="00323FBC" w:rsidRPr="002D06B6" w:rsidRDefault="00323FBC" w:rsidP="006D577F">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sidRPr="002D06B6">
        <w:rPr>
          <w:rFonts w:ascii="Arial" w:eastAsia="宋体" w:hAnsi="Arial" w:cs="Arial"/>
          <w:b/>
          <w:kern w:val="0"/>
          <w:sz w:val="20"/>
          <w:szCs w:val="20"/>
        </w:rPr>
        <w:t>Association between the candidate PCell for CHO and candidate PSCell for CPAC.</w:t>
      </w:r>
    </w:p>
    <w:p w14:paraId="1815EDFB" w14:textId="77777777" w:rsidR="00323FBC" w:rsidRDefault="00323FBC" w:rsidP="00323FBC">
      <w:pPr>
        <w:widowControl/>
        <w:adjustRightInd w:val="0"/>
        <w:snapToGrid w:val="0"/>
        <w:spacing w:before="120" w:after="120"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Pr>
          <w:rFonts w:ascii="Arial" w:eastAsia="宋体" w:hAnsi="Arial" w:cs="Arial"/>
          <w:b/>
          <w:bCs/>
          <w:kern w:val="0"/>
          <w:sz w:val="20"/>
          <w:szCs w:val="20"/>
          <w:lang w:val="en-GB"/>
        </w:rPr>
        <w:t>4</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Introduce another triggering event for the SHR report, i.e., the </w:t>
      </w:r>
      <w:r w:rsidRPr="009D2B4E">
        <w:rPr>
          <w:rFonts w:ascii="Arial" w:eastAsia="宋体" w:hAnsi="Arial" w:cs="Arial"/>
          <w:b/>
          <w:kern w:val="0"/>
          <w:sz w:val="20"/>
          <w:szCs w:val="20"/>
        </w:rPr>
        <w:t>time difference between T1 and T2</w:t>
      </w:r>
      <w:r>
        <w:rPr>
          <w:rFonts w:ascii="Arial" w:eastAsia="宋体" w:hAnsi="Arial" w:cs="Arial"/>
          <w:b/>
          <w:kern w:val="0"/>
          <w:sz w:val="20"/>
          <w:szCs w:val="20"/>
        </w:rPr>
        <w:t xml:space="preserve"> exceeds a </w:t>
      </w:r>
      <w:r>
        <w:rPr>
          <w:rFonts w:ascii="Arial" w:eastAsia="宋体" w:hAnsi="Arial" w:cs="Arial" w:hint="eastAsia"/>
          <w:b/>
          <w:kern w:val="0"/>
          <w:sz w:val="20"/>
          <w:szCs w:val="20"/>
        </w:rPr>
        <w:t>configured</w:t>
      </w:r>
      <w:r>
        <w:rPr>
          <w:rFonts w:ascii="Arial" w:eastAsia="宋体" w:hAnsi="Arial" w:cs="Arial"/>
          <w:b/>
          <w:kern w:val="0"/>
          <w:sz w:val="20"/>
          <w:szCs w:val="20"/>
        </w:rPr>
        <w:t xml:space="preserve"> </w:t>
      </w:r>
      <w:r>
        <w:rPr>
          <w:rFonts w:ascii="Arial" w:eastAsia="宋体" w:hAnsi="Arial" w:cs="Arial" w:hint="eastAsia"/>
          <w:b/>
          <w:kern w:val="0"/>
          <w:sz w:val="20"/>
          <w:szCs w:val="20"/>
        </w:rPr>
        <w:t>threshold</w:t>
      </w:r>
      <w:r w:rsidRPr="009D2B4E">
        <w:rPr>
          <w:rFonts w:ascii="Arial" w:eastAsia="宋体" w:hAnsi="Arial" w:cs="Arial"/>
          <w:b/>
          <w:kern w:val="0"/>
          <w:sz w:val="20"/>
          <w:szCs w:val="20"/>
        </w:rPr>
        <w:t>, where T1 is the time when PCell's execution condition is fulfilled and T2 is the time when the associate PSCell’s execution condition is fulfilled.</w:t>
      </w:r>
    </w:p>
    <w:p w14:paraId="1C578456" w14:textId="77777777" w:rsidR="00323FBC" w:rsidRDefault="00323FBC" w:rsidP="006D577F">
      <w:pPr>
        <w:widowControl/>
        <w:adjustRightInd w:val="0"/>
        <w:snapToGrid w:val="0"/>
        <w:spacing w:line="288" w:lineRule="auto"/>
        <w:rPr>
          <w:rFonts w:ascii="Arial" w:eastAsia="宋体" w:hAnsi="Arial" w:cs="Arial"/>
          <w:b/>
          <w:kern w:val="0"/>
          <w:sz w:val="20"/>
          <w:szCs w:val="20"/>
        </w:rPr>
      </w:pPr>
      <w:r w:rsidRPr="004D487F">
        <w:rPr>
          <w:rFonts w:ascii="Arial" w:eastAsia="宋体" w:hAnsi="Arial" w:cs="Arial" w:hint="eastAsia"/>
          <w:b/>
          <w:bCs/>
          <w:kern w:val="0"/>
          <w:sz w:val="20"/>
          <w:szCs w:val="20"/>
          <w:lang w:val="en-GB"/>
        </w:rPr>
        <w:t xml:space="preserve">Proposal </w:t>
      </w:r>
      <w:r>
        <w:rPr>
          <w:rFonts w:ascii="Arial" w:eastAsia="宋体" w:hAnsi="Arial" w:cs="Arial"/>
          <w:b/>
          <w:bCs/>
          <w:kern w:val="0"/>
          <w:sz w:val="20"/>
          <w:szCs w:val="20"/>
          <w:lang w:val="en-GB"/>
        </w:rPr>
        <w:t>5</w:t>
      </w:r>
      <w:r w:rsidRPr="004D487F">
        <w:rPr>
          <w:rFonts w:ascii="Arial" w:eastAsia="宋体" w:hAnsi="Arial" w:cs="Arial" w:hint="eastAsia"/>
          <w:b/>
          <w:bCs/>
          <w:kern w:val="0"/>
          <w:sz w:val="20"/>
          <w:szCs w:val="20"/>
          <w:lang w:val="en-GB"/>
        </w:rPr>
        <w:t xml:space="preserve">: </w:t>
      </w:r>
      <w:r>
        <w:rPr>
          <w:rFonts w:ascii="Arial" w:eastAsia="宋体" w:hAnsi="Arial" w:cs="Arial"/>
          <w:b/>
          <w:kern w:val="0"/>
          <w:sz w:val="20"/>
          <w:szCs w:val="20"/>
        </w:rPr>
        <w:t xml:space="preserve">For the near-failure </w:t>
      </w:r>
      <w:r w:rsidRPr="006F635D">
        <w:rPr>
          <w:rFonts w:ascii="Arial" w:eastAsia="宋体" w:hAnsi="Arial" w:cs="Arial"/>
          <w:b/>
          <w:kern w:val="0"/>
          <w:sz w:val="20"/>
          <w:szCs w:val="20"/>
        </w:rPr>
        <w:t>scenario</w:t>
      </w:r>
      <w:r w:rsidRPr="0001254C">
        <w:rPr>
          <w:rFonts w:ascii="Arial" w:eastAsia="宋体" w:hAnsi="Arial" w:cs="Arial"/>
          <w:b/>
          <w:kern w:val="0"/>
          <w:sz w:val="20"/>
          <w:szCs w:val="20"/>
        </w:rPr>
        <w:t xml:space="preserve"> of CHO with candidate SCGs</w:t>
      </w:r>
      <w:r>
        <w:rPr>
          <w:rFonts w:ascii="Arial" w:eastAsia="宋体" w:hAnsi="Arial" w:cs="Arial"/>
          <w:b/>
          <w:kern w:val="0"/>
          <w:sz w:val="20"/>
          <w:szCs w:val="20"/>
        </w:rPr>
        <w:t>, introduce the following information in the SHR report:</w:t>
      </w:r>
    </w:p>
    <w:p w14:paraId="647C9C06" w14:textId="2E6B9433" w:rsidR="00323FBC" w:rsidRDefault="00323FBC" w:rsidP="006D577F">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w:t>
      </w:r>
      <w:r w:rsidRPr="009D2B4E">
        <w:rPr>
          <w:rFonts w:ascii="Arial" w:eastAsia="宋体" w:hAnsi="Arial" w:cs="Arial"/>
          <w:b/>
          <w:kern w:val="0"/>
          <w:sz w:val="20"/>
          <w:szCs w:val="20"/>
        </w:rPr>
        <w:t>ime difference between T1 and T2, where T1 is the time when PCell's execution condition is fulfilled and T2 is the time when the associate PSCell’s execution condition is fulfilled.</w:t>
      </w:r>
    </w:p>
    <w:p w14:paraId="1B7A88A5" w14:textId="03114471" w:rsidR="00323FBC" w:rsidRPr="00086D74" w:rsidRDefault="00697A0B" w:rsidP="006D577F">
      <w:pPr>
        <w:pStyle w:val="a7"/>
        <w:widowControl/>
        <w:numPr>
          <w:ilvl w:val="0"/>
          <w:numId w:val="35"/>
        </w:numPr>
        <w:adjustRightInd w:val="0"/>
        <w:snapToGrid w:val="0"/>
        <w:spacing w:line="288" w:lineRule="auto"/>
        <w:ind w:firstLineChars="0"/>
        <w:rPr>
          <w:rFonts w:ascii="Arial" w:eastAsia="宋体" w:hAnsi="Arial" w:cs="Arial"/>
          <w:b/>
          <w:kern w:val="0"/>
          <w:sz w:val="20"/>
          <w:szCs w:val="20"/>
        </w:rPr>
      </w:pPr>
      <w:r>
        <w:rPr>
          <w:rFonts w:ascii="Arial" w:eastAsia="宋体" w:hAnsi="Arial" w:cs="Arial"/>
          <w:b/>
          <w:kern w:val="0"/>
          <w:sz w:val="20"/>
          <w:szCs w:val="20"/>
        </w:rPr>
        <w:t>The f</w:t>
      </w:r>
      <w:r w:rsidR="00323FBC">
        <w:rPr>
          <w:rFonts w:ascii="Arial" w:eastAsia="宋体" w:hAnsi="Arial" w:cs="Arial"/>
          <w:b/>
          <w:kern w:val="0"/>
          <w:sz w:val="20"/>
          <w:szCs w:val="20"/>
        </w:rPr>
        <w:t>irst fulfilled event, CHO or CPAC.</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sectPr w:rsidR="00834B75" w:rsidRPr="005926D2"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B6BE4" w14:textId="77777777" w:rsidR="00121CE3" w:rsidRDefault="00121CE3" w:rsidP="00BC75EF">
      <w:r>
        <w:separator/>
      </w:r>
    </w:p>
  </w:endnote>
  <w:endnote w:type="continuationSeparator" w:id="0">
    <w:p w14:paraId="115D94D3" w14:textId="77777777" w:rsidR="00121CE3" w:rsidRDefault="00121CE3" w:rsidP="00BC75EF">
      <w:r>
        <w:continuationSeparator/>
      </w:r>
    </w:p>
  </w:endnote>
  <w:endnote w:type="continuationNotice" w:id="1">
    <w:p w14:paraId="32F52315" w14:textId="77777777" w:rsidR="00121CE3" w:rsidRDefault="00121C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0DF67" w14:textId="77777777" w:rsidR="00121CE3" w:rsidRDefault="00121CE3" w:rsidP="00BC75EF">
      <w:r>
        <w:separator/>
      </w:r>
    </w:p>
  </w:footnote>
  <w:footnote w:type="continuationSeparator" w:id="0">
    <w:p w14:paraId="32AAAFF8" w14:textId="77777777" w:rsidR="00121CE3" w:rsidRDefault="00121CE3" w:rsidP="00BC75EF">
      <w:r>
        <w:continuationSeparator/>
      </w:r>
    </w:p>
  </w:footnote>
  <w:footnote w:type="continuationNotice" w:id="1">
    <w:p w14:paraId="42AB5B86" w14:textId="77777777" w:rsidR="00121CE3" w:rsidRDefault="00121C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CC9"/>
    <w:multiLevelType w:val="hybridMultilevel"/>
    <w:tmpl w:val="5CE667A2"/>
    <w:lvl w:ilvl="0" w:tplc="79BCC7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8106C1"/>
    <w:multiLevelType w:val="hybridMultilevel"/>
    <w:tmpl w:val="BA1C5186"/>
    <w:lvl w:ilvl="0" w:tplc="3796C7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FA27BE"/>
    <w:multiLevelType w:val="hybridMultilevel"/>
    <w:tmpl w:val="A99C4D54"/>
    <w:lvl w:ilvl="0" w:tplc="C01A3A4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9"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8"/>
  </w:num>
  <w:num w:numId="3">
    <w:abstractNumId w:val="20"/>
  </w:num>
  <w:num w:numId="4">
    <w:abstractNumId w:val="18"/>
  </w:num>
  <w:num w:numId="5">
    <w:abstractNumId w:val="27"/>
  </w:num>
  <w:num w:numId="6">
    <w:abstractNumId w:val="21"/>
  </w:num>
  <w:num w:numId="7">
    <w:abstractNumId w:val="17"/>
  </w:num>
  <w:num w:numId="8">
    <w:abstractNumId w:val="4"/>
  </w:num>
  <w:num w:numId="9">
    <w:abstractNumId w:val="2"/>
  </w:num>
  <w:num w:numId="10">
    <w:abstractNumId w:val="8"/>
  </w:num>
  <w:num w:numId="11">
    <w:abstractNumId w:val="7"/>
  </w:num>
  <w:num w:numId="12">
    <w:abstractNumId w:val="1"/>
  </w:num>
  <w:num w:numId="13">
    <w:abstractNumId w:val="0"/>
  </w:num>
  <w:num w:numId="14">
    <w:abstractNumId w:val="15"/>
  </w:num>
  <w:num w:numId="15">
    <w:abstractNumId w:val="10"/>
  </w:num>
  <w:num w:numId="16">
    <w:abstractNumId w:val="23"/>
  </w:num>
  <w:num w:numId="17">
    <w:abstractNumId w:val="13"/>
  </w:num>
  <w:num w:numId="18">
    <w:abstractNumId w:val="12"/>
  </w:num>
  <w:num w:numId="19">
    <w:abstractNumId w:val="22"/>
  </w:num>
  <w:num w:numId="20">
    <w:abstractNumId w:val="28"/>
  </w:num>
  <w:num w:numId="21">
    <w:abstractNumId w:val="19"/>
  </w:num>
  <w:num w:numId="22">
    <w:abstractNumId w:val="26"/>
  </w:num>
  <w:num w:numId="23">
    <w:abstractNumId w:val="30"/>
  </w:num>
  <w:num w:numId="24">
    <w:abstractNumId w:val="5"/>
  </w:num>
  <w:num w:numId="25">
    <w:abstractNumId w:val="6"/>
  </w:num>
  <w:num w:numId="26">
    <w:abstractNumId w:val="9"/>
  </w:num>
  <w:num w:numId="27">
    <w:abstractNumId w:val="14"/>
  </w:num>
  <w:num w:numId="28">
    <w:abstractNumId w:val="28"/>
  </w:num>
  <w:num w:numId="29">
    <w:abstractNumId w:val="31"/>
  </w:num>
  <w:num w:numId="30">
    <w:abstractNumId w:val="29"/>
  </w:num>
  <w:num w:numId="31">
    <w:abstractNumId w:val="25"/>
  </w:num>
  <w:num w:numId="32">
    <w:abstractNumId w:val="16"/>
  </w:num>
  <w:num w:numId="33">
    <w:abstractNumId w:val="11"/>
  </w:num>
  <w:num w:numId="34">
    <w:abstractNumId w:val="28"/>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rwUAnRo2gywAAAA="/>
  </w:docVars>
  <w:rsids>
    <w:rsidRoot w:val="001A4160"/>
    <w:rsid w:val="00000AD7"/>
    <w:rsid w:val="0000214D"/>
    <w:rsid w:val="00004E14"/>
    <w:rsid w:val="0000561A"/>
    <w:rsid w:val="00007467"/>
    <w:rsid w:val="00007CA3"/>
    <w:rsid w:val="00011D0B"/>
    <w:rsid w:val="0001254C"/>
    <w:rsid w:val="00015AE7"/>
    <w:rsid w:val="00015F89"/>
    <w:rsid w:val="00017460"/>
    <w:rsid w:val="000200A5"/>
    <w:rsid w:val="0002058F"/>
    <w:rsid w:val="00021069"/>
    <w:rsid w:val="00021EE1"/>
    <w:rsid w:val="00023AA9"/>
    <w:rsid w:val="00025FEE"/>
    <w:rsid w:val="0002614D"/>
    <w:rsid w:val="00026910"/>
    <w:rsid w:val="00027A7F"/>
    <w:rsid w:val="00030468"/>
    <w:rsid w:val="000331CB"/>
    <w:rsid w:val="00041557"/>
    <w:rsid w:val="000428B2"/>
    <w:rsid w:val="000462A1"/>
    <w:rsid w:val="000462C2"/>
    <w:rsid w:val="00051E93"/>
    <w:rsid w:val="00052B93"/>
    <w:rsid w:val="00053271"/>
    <w:rsid w:val="00054C0C"/>
    <w:rsid w:val="0005600D"/>
    <w:rsid w:val="00056A19"/>
    <w:rsid w:val="00060B51"/>
    <w:rsid w:val="0006116B"/>
    <w:rsid w:val="000629C5"/>
    <w:rsid w:val="00066B37"/>
    <w:rsid w:val="0007013D"/>
    <w:rsid w:val="00070A58"/>
    <w:rsid w:val="000713BD"/>
    <w:rsid w:val="00071510"/>
    <w:rsid w:val="00072230"/>
    <w:rsid w:val="00073CC4"/>
    <w:rsid w:val="00077F7C"/>
    <w:rsid w:val="00082140"/>
    <w:rsid w:val="000864DA"/>
    <w:rsid w:val="00086D74"/>
    <w:rsid w:val="00087260"/>
    <w:rsid w:val="00090A1D"/>
    <w:rsid w:val="00091D2A"/>
    <w:rsid w:val="00092FD7"/>
    <w:rsid w:val="00097920"/>
    <w:rsid w:val="000A358C"/>
    <w:rsid w:val="000B1969"/>
    <w:rsid w:val="000B671E"/>
    <w:rsid w:val="000C2E35"/>
    <w:rsid w:val="000C301F"/>
    <w:rsid w:val="000C307B"/>
    <w:rsid w:val="000C3C2D"/>
    <w:rsid w:val="000C6DD6"/>
    <w:rsid w:val="000D07DD"/>
    <w:rsid w:val="000D12C1"/>
    <w:rsid w:val="000D27D3"/>
    <w:rsid w:val="000D283A"/>
    <w:rsid w:val="000D5EA5"/>
    <w:rsid w:val="000E03CD"/>
    <w:rsid w:val="000E1298"/>
    <w:rsid w:val="000E1890"/>
    <w:rsid w:val="000E1BEE"/>
    <w:rsid w:val="000E204F"/>
    <w:rsid w:val="000E290B"/>
    <w:rsid w:val="000E55C7"/>
    <w:rsid w:val="000E792C"/>
    <w:rsid w:val="000F1491"/>
    <w:rsid w:val="000F228A"/>
    <w:rsid w:val="000F3095"/>
    <w:rsid w:val="000F5B8C"/>
    <w:rsid w:val="000F6E06"/>
    <w:rsid w:val="000F7EB6"/>
    <w:rsid w:val="001012B9"/>
    <w:rsid w:val="001040EB"/>
    <w:rsid w:val="0010578C"/>
    <w:rsid w:val="0010699E"/>
    <w:rsid w:val="00111687"/>
    <w:rsid w:val="00112053"/>
    <w:rsid w:val="00113975"/>
    <w:rsid w:val="00114910"/>
    <w:rsid w:val="001216C0"/>
    <w:rsid w:val="00121CE3"/>
    <w:rsid w:val="00122CA9"/>
    <w:rsid w:val="00123267"/>
    <w:rsid w:val="001240BC"/>
    <w:rsid w:val="00124984"/>
    <w:rsid w:val="0012761B"/>
    <w:rsid w:val="00131648"/>
    <w:rsid w:val="0013656D"/>
    <w:rsid w:val="00143557"/>
    <w:rsid w:val="0014363D"/>
    <w:rsid w:val="00144BA8"/>
    <w:rsid w:val="00153121"/>
    <w:rsid w:val="00154D61"/>
    <w:rsid w:val="00155F6D"/>
    <w:rsid w:val="00157393"/>
    <w:rsid w:val="00160132"/>
    <w:rsid w:val="00161BA2"/>
    <w:rsid w:val="00165D7B"/>
    <w:rsid w:val="00167032"/>
    <w:rsid w:val="001707B3"/>
    <w:rsid w:val="00171F71"/>
    <w:rsid w:val="0017326C"/>
    <w:rsid w:val="00173F96"/>
    <w:rsid w:val="001745D1"/>
    <w:rsid w:val="00174D0D"/>
    <w:rsid w:val="0017530B"/>
    <w:rsid w:val="00175A7D"/>
    <w:rsid w:val="0017610F"/>
    <w:rsid w:val="001774BA"/>
    <w:rsid w:val="00177854"/>
    <w:rsid w:val="001831E8"/>
    <w:rsid w:val="00185E78"/>
    <w:rsid w:val="00190791"/>
    <w:rsid w:val="001A0C2A"/>
    <w:rsid w:val="001A1484"/>
    <w:rsid w:val="001A4160"/>
    <w:rsid w:val="001A49F8"/>
    <w:rsid w:val="001A540F"/>
    <w:rsid w:val="001A5C79"/>
    <w:rsid w:val="001A6D6E"/>
    <w:rsid w:val="001A70EE"/>
    <w:rsid w:val="001B14BD"/>
    <w:rsid w:val="001B4652"/>
    <w:rsid w:val="001B4DCD"/>
    <w:rsid w:val="001B7234"/>
    <w:rsid w:val="001C1CA7"/>
    <w:rsid w:val="001C282F"/>
    <w:rsid w:val="001C2BB9"/>
    <w:rsid w:val="001C7F9A"/>
    <w:rsid w:val="001D19DD"/>
    <w:rsid w:val="001D217D"/>
    <w:rsid w:val="001D2DC3"/>
    <w:rsid w:val="001D3659"/>
    <w:rsid w:val="001D4DE7"/>
    <w:rsid w:val="001D4E92"/>
    <w:rsid w:val="001D70F7"/>
    <w:rsid w:val="001E07A6"/>
    <w:rsid w:val="001E365F"/>
    <w:rsid w:val="001E4B84"/>
    <w:rsid w:val="001E4C33"/>
    <w:rsid w:val="001E51DB"/>
    <w:rsid w:val="001F1C9E"/>
    <w:rsid w:val="00204571"/>
    <w:rsid w:val="00206464"/>
    <w:rsid w:val="002104D7"/>
    <w:rsid w:val="0021089C"/>
    <w:rsid w:val="00211504"/>
    <w:rsid w:val="002150BB"/>
    <w:rsid w:val="00215A5E"/>
    <w:rsid w:val="0021626B"/>
    <w:rsid w:val="00216B52"/>
    <w:rsid w:val="00217B02"/>
    <w:rsid w:val="00217B17"/>
    <w:rsid w:val="002259EC"/>
    <w:rsid w:val="00226B79"/>
    <w:rsid w:val="00226D6D"/>
    <w:rsid w:val="002272CD"/>
    <w:rsid w:val="00232486"/>
    <w:rsid w:val="00233ADD"/>
    <w:rsid w:val="00233C90"/>
    <w:rsid w:val="00234AF6"/>
    <w:rsid w:val="002357D8"/>
    <w:rsid w:val="00235E12"/>
    <w:rsid w:val="00236D3C"/>
    <w:rsid w:val="002466EE"/>
    <w:rsid w:val="002507EC"/>
    <w:rsid w:val="00253682"/>
    <w:rsid w:val="00253FA5"/>
    <w:rsid w:val="00255CE3"/>
    <w:rsid w:val="00260258"/>
    <w:rsid w:val="00262375"/>
    <w:rsid w:val="0026274E"/>
    <w:rsid w:val="0026354B"/>
    <w:rsid w:val="002669A9"/>
    <w:rsid w:val="0026785A"/>
    <w:rsid w:val="002704F4"/>
    <w:rsid w:val="00272AC5"/>
    <w:rsid w:val="002743C3"/>
    <w:rsid w:val="00274A2D"/>
    <w:rsid w:val="00275EEC"/>
    <w:rsid w:val="00277AE3"/>
    <w:rsid w:val="00282009"/>
    <w:rsid w:val="00283A88"/>
    <w:rsid w:val="00283AC7"/>
    <w:rsid w:val="00284380"/>
    <w:rsid w:val="00286E4F"/>
    <w:rsid w:val="0028764C"/>
    <w:rsid w:val="0029031A"/>
    <w:rsid w:val="002921BA"/>
    <w:rsid w:val="002950AF"/>
    <w:rsid w:val="002978AD"/>
    <w:rsid w:val="002A5A56"/>
    <w:rsid w:val="002A66D8"/>
    <w:rsid w:val="002A7984"/>
    <w:rsid w:val="002B226D"/>
    <w:rsid w:val="002B2B21"/>
    <w:rsid w:val="002B7AAC"/>
    <w:rsid w:val="002D06B6"/>
    <w:rsid w:val="002D53BF"/>
    <w:rsid w:val="002D5701"/>
    <w:rsid w:val="002E5035"/>
    <w:rsid w:val="002E7D20"/>
    <w:rsid w:val="002F0379"/>
    <w:rsid w:val="002F6831"/>
    <w:rsid w:val="00300004"/>
    <w:rsid w:val="00300A9C"/>
    <w:rsid w:val="00306295"/>
    <w:rsid w:val="00306656"/>
    <w:rsid w:val="0030734A"/>
    <w:rsid w:val="00310B91"/>
    <w:rsid w:val="00314B17"/>
    <w:rsid w:val="003238C1"/>
    <w:rsid w:val="00323FBC"/>
    <w:rsid w:val="00325D31"/>
    <w:rsid w:val="00327832"/>
    <w:rsid w:val="00327B12"/>
    <w:rsid w:val="003320FA"/>
    <w:rsid w:val="00332BEB"/>
    <w:rsid w:val="00342F1E"/>
    <w:rsid w:val="00343331"/>
    <w:rsid w:val="0034763F"/>
    <w:rsid w:val="00350286"/>
    <w:rsid w:val="003507F3"/>
    <w:rsid w:val="003517AC"/>
    <w:rsid w:val="00352893"/>
    <w:rsid w:val="003620B9"/>
    <w:rsid w:val="003622BF"/>
    <w:rsid w:val="00363935"/>
    <w:rsid w:val="00365047"/>
    <w:rsid w:val="00365FF6"/>
    <w:rsid w:val="00367051"/>
    <w:rsid w:val="003675C3"/>
    <w:rsid w:val="00367FA8"/>
    <w:rsid w:val="0037050E"/>
    <w:rsid w:val="00373BF3"/>
    <w:rsid w:val="003740FC"/>
    <w:rsid w:val="00374523"/>
    <w:rsid w:val="00384694"/>
    <w:rsid w:val="003847BB"/>
    <w:rsid w:val="00385799"/>
    <w:rsid w:val="003860D6"/>
    <w:rsid w:val="003911DB"/>
    <w:rsid w:val="00391EBF"/>
    <w:rsid w:val="00395522"/>
    <w:rsid w:val="00397D7F"/>
    <w:rsid w:val="003A07F9"/>
    <w:rsid w:val="003A09B2"/>
    <w:rsid w:val="003A30A8"/>
    <w:rsid w:val="003A3BB4"/>
    <w:rsid w:val="003A4434"/>
    <w:rsid w:val="003A4611"/>
    <w:rsid w:val="003A52C1"/>
    <w:rsid w:val="003A68BE"/>
    <w:rsid w:val="003A7D1E"/>
    <w:rsid w:val="003B178E"/>
    <w:rsid w:val="003B38F7"/>
    <w:rsid w:val="003B5CE1"/>
    <w:rsid w:val="003B6FA9"/>
    <w:rsid w:val="003C3768"/>
    <w:rsid w:val="003C3C41"/>
    <w:rsid w:val="003C5F57"/>
    <w:rsid w:val="003C74C3"/>
    <w:rsid w:val="003D3BDC"/>
    <w:rsid w:val="003D51A4"/>
    <w:rsid w:val="003E55E7"/>
    <w:rsid w:val="003E64E2"/>
    <w:rsid w:val="003F0E5C"/>
    <w:rsid w:val="003F1C2C"/>
    <w:rsid w:val="003F25F9"/>
    <w:rsid w:val="003F27BD"/>
    <w:rsid w:val="003F2AE1"/>
    <w:rsid w:val="003F5D06"/>
    <w:rsid w:val="003F5F81"/>
    <w:rsid w:val="003F6185"/>
    <w:rsid w:val="003F7B5A"/>
    <w:rsid w:val="003F7ED3"/>
    <w:rsid w:val="00400FBE"/>
    <w:rsid w:val="004031AB"/>
    <w:rsid w:val="0040478C"/>
    <w:rsid w:val="00406AC8"/>
    <w:rsid w:val="00410DE6"/>
    <w:rsid w:val="00412276"/>
    <w:rsid w:val="00412C43"/>
    <w:rsid w:val="00413C56"/>
    <w:rsid w:val="00414DAE"/>
    <w:rsid w:val="00415D7C"/>
    <w:rsid w:val="00415F63"/>
    <w:rsid w:val="0041773D"/>
    <w:rsid w:val="004268A3"/>
    <w:rsid w:val="00430EC4"/>
    <w:rsid w:val="00431B62"/>
    <w:rsid w:val="00432202"/>
    <w:rsid w:val="00432991"/>
    <w:rsid w:val="00433831"/>
    <w:rsid w:val="00433B77"/>
    <w:rsid w:val="00433D07"/>
    <w:rsid w:val="004342F7"/>
    <w:rsid w:val="00435C97"/>
    <w:rsid w:val="00435F59"/>
    <w:rsid w:val="004361CB"/>
    <w:rsid w:val="00445796"/>
    <w:rsid w:val="00446C8C"/>
    <w:rsid w:val="0044759F"/>
    <w:rsid w:val="004479AA"/>
    <w:rsid w:val="00450A18"/>
    <w:rsid w:val="00450BAD"/>
    <w:rsid w:val="00451985"/>
    <w:rsid w:val="0045450D"/>
    <w:rsid w:val="00456474"/>
    <w:rsid w:val="00457504"/>
    <w:rsid w:val="00457622"/>
    <w:rsid w:val="004607C2"/>
    <w:rsid w:val="00460E59"/>
    <w:rsid w:val="00465F87"/>
    <w:rsid w:val="0046601E"/>
    <w:rsid w:val="00466CD6"/>
    <w:rsid w:val="004701F9"/>
    <w:rsid w:val="00470CDB"/>
    <w:rsid w:val="00473596"/>
    <w:rsid w:val="00473720"/>
    <w:rsid w:val="00473C34"/>
    <w:rsid w:val="004757A5"/>
    <w:rsid w:val="00477D10"/>
    <w:rsid w:val="004820B0"/>
    <w:rsid w:val="00482447"/>
    <w:rsid w:val="0048548B"/>
    <w:rsid w:val="00485993"/>
    <w:rsid w:val="004871DA"/>
    <w:rsid w:val="00487F21"/>
    <w:rsid w:val="00492199"/>
    <w:rsid w:val="00495327"/>
    <w:rsid w:val="00495593"/>
    <w:rsid w:val="004A7400"/>
    <w:rsid w:val="004A78BB"/>
    <w:rsid w:val="004B2A10"/>
    <w:rsid w:val="004B3EE9"/>
    <w:rsid w:val="004B5D75"/>
    <w:rsid w:val="004B6811"/>
    <w:rsid w:val="004C20E2"/>
    <w:rsid w:val="004C3A2D"/>
    <w:rsid w:val="004C43B0"/>
    <w:rsid w:val="004C4628"/>
    <w:rsid w:val="004C535C"/>
    <w:rsid w:val="004D1B35"/>
    <w:rsid w:val="004D32BF"/>
    <w:rsid w:val="004D47E5"/>
    <w:rsid w:val="004D487F"/>
    <w:rsid w:val="004D5F06"/>
    <w:rsid w:val="004E0DA6"/>
    <w:rsid w:val="004E3216"/>
    <w:rsid w:val="004E463A"/>
    <w:rsid w:val="004F36FF"/>
    <w:rsid w:val="004F5350"/>
    <w:rsid w:val="004F5C02"/>
    <w:rsid w:val="004F6F91"/>
    <w:rsid w:val="00500DF0"/>
    <w:rsid w:val="005011AB"/>
    <w:rsid w:val="005066C4"/>
    <w:rsid w:val="00506D72"/>
    <w:rsid w:val="0051353A"/>
    <w:rsid w:val="00513AEF"/>
    <w:rsid w:val="0051483E"/>
    <w:rsid w:val="005158AE"/>
    <w:rsid w:val="0052209D"/>
    <w:rsid w:val="00526498"/>
    <w:rsid w:val="005316A2"/>
    <w:rsid w:val="00531C67"/>
    <w:rsid w:val="00532F1E"/>
    <w:rsid w:val="005333D6"/>
    <w:rsid w:val="005369FB"/>
    <w:rsid w:val="0053798D"/>
    <w:rsid w:val="00544167"/>
    <w:rsid w:val="0054486A"/>
    <w:rsid w:val="005457DB"/>
    <w:rsid w:val="005534F2"/>
    <w:rsid w:val="00554CA4"/>
    <w:rsid w:val="00555B74"/>
    <w:rsid w:val="00556728"/>
    <w:rsid w:val="00562D9A"/>
    <w:rsid w:val="00570A05"/>
    <w:rsid w:val="00570C72"/>
    <w:rsid w:val="00574017"/>
    <w:rsid w:val="00576E0B"/>
    <w:rsid w:val="005774E8"/>
    <w:rsid w:val="005779BB"/>
    <w:rsid w:val="005810B0"/>
    <w:rsid w:val="00581131"/>
    <w:rsid w:val="0058168D"/>
    <w:rsid w:val="00582A53"/>
    <w:rsid w:val="005846E6"/>
    <w:rsid w:val="005927EC"/>
    <w:rsid w:val="00594707"/>
    <w:rsid w:val="00596D7F"/>
    <w:rsid w:val="005A01A1"/>
    <w:rsid w:val="005A3667"/>
    <w:rsid w:val="005A4224"/>
    <w:rsid w:val="005A6B11"/>
    <w:rsid w:val="005B69D8"/>
    <w:rsid w:val="005C2D00"/>
    <w:rsid w:val="005C5950"/>
    <w:rsid w:val="005C6BA5"/>
    <w:rsid w:val="005D25A7"/>
    <w:rsid w:val="005D33AD"/>
    <w:rsid w:val="005D7611"/>
    <w:rsid w:val="005E0249"/>
    <w:rsid w:val="005E1DFF"/>
    <w:rsid w:val="005E2B54"/>
    <w:rsid w:val="005E2C09"/>
    <w:rsid w:val="005E3CB0"/>
    <w:rsid w:val="005F39A1"/>
    <w:rsid w:val="005F58DE"/>
    <w:rsid w:val="005F6296"/>
    <w:rsid w:val="005F71EE"/>
    <w:rsid w:val="0060427E"/>
    <w:rsid w:val="00610DCD"/>
    <w:rsid w:val="00611175"/>
    <w:rsid w:val="0061136B"/>
    <w:rsid w:val="00614343"/>
    <w:rsid w:val="006143BA"/>
    <w:rsid w:val="00617558"/>
    <w:rsid w:val="00620033"/>
    <w:rsid w:val="006223D1"/>
    <w:rsid w:val="006229F8"/>
    <w:rsid w:val="006242E3"/>
    <w:rsid w:val="00624345"/>
    <w:rsid w:val="00630107"/>
    <w:rsid w:val="00630C92"/>
    <w:rsid w:val="00634A1D"/>
    <w:rsid w:val="006402E1"/>
    <w:rsid w:val="00641771"/>
    <w:rsid w:val="00643CE5"/>
    <w:rsid w:val="006455E1"/>
    <w:rsid w:val="00650E60"/>
    <w:rsid w:val="00653F37"/>
    <w:rsid w:val="006544BE"/>
    <w:rsid w:val="0065598B"/>
    <w:rsid w:val="0065762C"/>
    <w:rsid w:val="00661FB3"/>
    <w:rsid w:val="00667792"/>
    <w:rsid w:val="006707F4"/>
    <w:rsid w:val="00673255"/>
    <w:rsid w:val="006756E1"/>
    <w:rsid w:val="006764A1"/>
    <w:rsid w:val="0067745C"/>
    <w:rsid w:val="006829FF"/>
    <w:rsid w:val="00682A43"/>
    <w:rsid w:val="006860A6"/>
    <w:rsid w:val="00690ABB"/>
    <w:rsid w:val="006935EC"/>
    <w:rsid w:val="006936A9"/>
    <w:rsid w:val="00696CE4"/>
    <w:rsid w:val="00697375"/>
    <w:rsid w:val="006976F2"/>
    <w:rsid w:val="00697A0B"/>
    <w:rsid w:val="006A07F7"/>
    <w:rsid w:val="006A124D"/>
    <w:rsid w:val="006A5868"/>
    <w:rsid w:val="006A75C0"/>
    <w:rsid w:val="006B17C4"/>
    <w:rsid w:val="006B29C0"/>
    <w:rsid w:val="006B3FD7"/>
    <w:rsid w:val="006C0258"/>
    <w:rsid w:val="006C1059"/>
    <w:rsid w:val="006C2E53"/>
    <w:rsid w:val="006D0661"/>
    <w:rsid w:val="006D3E95"/>
    <w:rsid w:val="006D577F"/>
    <w:rsid w:val="006D7E7C"/>
    <w:rsid w:val="006F0B5C"/>
    <w:rsid w:val="006F3B97"/>
    <w:rsid w:val="006F6144"/>
    <w:rsid w:val="006F635D"/>
    <w:rsid w:val="006F68B7"/>
    <w:rsid w:val="0070445B"/>
    <w:rsid w:val="00704F83"/>
    <w:rsid w:val="00707C3E"/>
    <w:rsid w:val="007106E1"/>
    <w:rsid w:val="00710DF4"/>
    <w:rsid w:val="00712454"/>
    <w:rsid w:val="00715294"/>
    <w:rsid w:val="00715DC1"/>
    <w:rsid w:val="00717473"/>
    <w:rsid w:val="007217CF"/>
    <w:rsid w:val="00722117"/>
    <w:rsid w:val="00726077"/>
    <w:rsid w:val="007271ED"/>
    <w:rsid w:val="0073540A"/>
    <w:rsid w:val="00736070"/>
    <w:rsid w:val="00743061"/>
    <w:rsid w:val="007430D7"/>
    <w:rsid w:val="00743210"/>
    <w:rsid w:val="007452AC"/>
    <w:rsid w:val="007469B3"/>
    <w:rsid w:val="00761D21"/>
    <w:rsid w:val="007629DF"/>
    <w:rsid w:val="007643B2"/>
    <w:rsid w:val="00765A1D"/>
    <w:rsid w:val="00766F66"/>
    <w:rsid w:val="00771B14"/>
    <w:rsid w:val="0077235B"/>
    <w:rsid w:val="007749A5"/>
    <w:rsid w:val="00775272"/>
    <w:rsid w:val="00777BF2"/>
    <w:rsid w:val="0078330A"/>
    <w:rsid w:val="00783626"/>
    <w:rsid w:val="00791BB3"/>
    <w:rsid w:val="00791C0D"/>
    <w:rsid w:val="00793138"/>
    <w:rsid w:val="0079592A"/>
    <w:rsid w:val="00795AA0"/>
    <w:rsid w:val="007974DE"/>
    <w:rsid w:val="007976E9"/>
    <w:rsid w:val="007979BD"/>
    <w:rsid w:val="00797DF4"/>
    <w:rsid w:val="00797EB4"/>
    <w:rsid w:val="007A0CE4"/>
    <w:rsid w:val="007A4892"/>
    <w:rsid w:val="007A5242"/>
    <w:rsid w:val="007A70D4"/>
    <w:rsid w:val="007A790D"/>
    <w:rsid w:val="007B2172"/>
    <w:rsid w:val="007B2E37"/>
    <w:rsid w:val="007B3D06"/>
    <w:rsid w:val="007B4000"/>
    <w:rsid w:val="007B7AC6"/>
    <w:rsid w:val="007C4233"/>
    <w:rsid w:val="007C633C"/>
    <w:rsid w:val="007C673A"/>
    <w:rsid w:val="007D0EC8"/>
    <w:rsid w:val="007D7EA6"/>
    <w:rsid w:val="007D7ECB"/>
    <w:rsid w:val="007E50F1"/>
    <w:rsid w:val="007E6D4F"/>
    <w:rsid w:val="007E7B86"/>
    <w:rsid w:val="007F05A8"/>
    <w:rsid w:val="00803514"/>
    <w:rsid w:val="00803E3C"/>
    <w:rsid w:val="00805382"/>
    <w:rsid w:val="0080707B"/>
    <w:rsid w:val="00810AFE"/>
    <w:rsid w:val="00812E03"/>
    <w:rsid w:val="00813192"/>
    <w:rsid w:val="00814598"/>
    <w:rsid w:val="0081539F"/>
    <w:rsid w:val="00817CFA"/>
    <w:rsid w:val="00817F7B"/>
    <w:rsid w:val="00830C6B"/>
    <w:rsid w:val="00834B75"/>
    <w:rsid w:val="00835E61"/>
    <w:rsid w:val="00836C06"/>
    <w:rsid w:val="00840920"/>
    <w:rsid w:val="00841691"/>
    <w:rsid w:val="008416A5"/>
    <w:rsid w:val="008420E6"/>
    <w:rsid w:val="00842D95"/>
    <w:rsid w:val="00844715"/>
    <w:rsid w:val="0084490A"/>
    <w:rsid w:val="00845EEA"/>
    <w:rsid w:val="00847EB7"/>
    <w:rsid w:val="0085018B"/>
    <w:rsid w:val="008501B9"/>
    <w:rsid w:val="00851456"/>
    <w:rsid w:val="00851840"/>
    <w:rsid w:val="008527B7"/>
    <w:rsid w:val="00856827"/>
    <w:rsid w:val="008612F5"/>
    <w:rsid w:val="00863170"/>
    <w:rsid w:val="0086507B"/>
    <w:rsid w:val="008665BA"/>
    <w:rsid w:val="0087326C"/>
    <w:rsid w:val="00873903"/>
    <w:rsid w:val="008757D4"/>
    <w:rsid w:val="0087632C"/>
    <w:rsid w:val="00876CB9"/>
    <w:rsid w:val="008809FF"/>
    <w:rsid w:val="00881746"/>
    <w:rsid w:val="00887ACC"/>
    <w:rsid w:val="008921BB"/>
    <w:rsid w:val="00894FA7"/>
    <w:rsid w:val="008979A1"/>
    <w:rsid w:val="008A2834"/>
    <w:rsid w:val="008A30F2"/>
    <w:rsid w:val="008A68DE"/>
    <w:rsid w:val="008A703D"/>
    <w:rsid w:val="008B4207"/>
    <w:rsid w:val="008B4A73"/>
    <w:rsid w:val="008B6338"/>
    <w:rsid w:val="008C147D"/>
    <w:rsid w:val="008C37E2"/>
    <w:rsid w:val="008C574B"/>
    <w:rsid w:val="008D04DB"/>
    <w:rsid w:val="008D0777"/>
    <w:rsid w:val="008D430A"/>
    <w:rsid w:val="008D6271"/>
    <w:rsid w:val="008D6B2A"/>
    <w:rsid w:val="008D7636"/>
    <w:rsid w:val="008D7EF6"/>
    <w:rsid w:val="008E2598"/>
    <w:rsid w:val="008E2B47"/>
    <w:rsid w:val="008F0965"/>
    <w:rsid w:val="008F3BD2"/>
    <w:rsid w:val="008F692B"/>
    <w:rsid w:val="008F6C08"/>
    <w:rsid w:val="008F7FD2"/>
    <w:rsid w:val="00905742"/>
    <w:rsid w:val="009069CD"/>
    <w:rsid w:val="00911337"/>
    <w:rsid w:val="009139CF"/>
    <w:rsid w:val="0091514C"/>
    <w:rsid w:val="009155F8"/>
    <w:rsid w:val="00915865"/>
    <w:rsid w:val="00916855"/>
    <w:rsid w:val="009201B1"/>
    <w:rsid w:val="00921A9A"/>
    <w:rsid w:val="00924555"/>
    <w:rsid w:val="00930DC0"/>
    <w:rsid w:val="00933DEC"/>
    <w:rsid w:val="00934F28"/>
    <w:rsid w:val="00935BF6"/>
    <w:rsid w:val="00937506"/>
    <w:rsid w:val="00937C72"/>
    <w:rsid w:val="009415A3"/>
    <w:rsid w:val="00941E2C"/>
    <w:rsid w:val="0094643F"/>
    <w:rsid w:val="00950424"/>
    <w:rsid w:val="00951AF1"/>
    <w:rsid w:val="0095278A"/>
    <w:rsid w:val="0095607D"/>
    <w:rsid w:val="00957291"/>
    <w:rsid w:val="009629AC"/>
    <w:rsid w:val="00967F39"/>
    <w:rsid w:val="00973C50"/>
    <w:rsid w:val="00974125"/>
    <w:rsid w:val="0097683F"/>
    <w:rsid w:val="00977A88"/>
    <w:rsid w:val="00982D19"/>
    <w:rsid w:val="00984501"/>
    <w:rsid w:val="00986D1D"/>
    <w:rsid w:val="00987A0F"/>
    <w:rsid w:val="00991425"/>
    <w:rsid w:val="009927ED"/>
    <w:rsid w:val="009927F3"/>
    <w:rsid w:val="00995B85"/>
    <w:rsid w:val="00996E41"/>
    <w:rsid w:val="009A10B7"/>
    <w:rsid w:val="009A363D"/>
    <w:rsid w:val="009A56CA"/>
    <w:rsid w:val="009A6A45"/>
    <w:rsid w:val="009A7CFC"/>
    <w:rsid w:val="009B35CD"/>
    <w:rsid w:val="009B566D"/>
    <w:rsid w:val="009B724E"/>
    <w:rsid w:val="009C1460"/>
    <w:rsid w:val="009C1759"/>
    <w:rsid w:val="009C571D"/>
    <w:rsid w:val="009C5AD8"/>
    <w:rsid w:val="009C64B2"/>
    <w:rsid w:val="009D00D1"/>
    <w:rsid w:val="009D2B4E"/>
    <w:rsid w:val="009D410F"/>
    <w:rsid w:val="009D45C0"/>
    <w:rsid w:val="009D4807"/>
    <w:rsid w:val="009D493E"/>
    <w:rsid w:val="009D7B39"/>
    <w:rsid w:val="009E25F3"/>
    <w:rsid w:val="009E2D4E"/>
    <w:rsid w:val="009E416A"/>
    <w:rsid w:val="009F04AA"/>
    <w:rsid w:val="009F0CD5"/>
    <w:rsid w:val="009F0F60"/>
    <w:rsid w:val="009F26A9"/>
    <w:rsid w:val="009F36D6"/>
    <w:rsid w:val="009F39D5"/>
    <w:rsid w:val="009F3A8E"/>
    <w:rsid w:val="009F4C17"/>
    <w:rsid w:val="009F6785"/>
    <w:rsid w:val="009F7B71"/>
    <w:rsid w:val="009F7FBC"/>
    <w:rsid w:val="00A00294"/>
    <w:rsid w:val="00A056FE"/>
    <w:rsid w:val="00A11E68"/>
    <w:rsid w:val="00A15848"/>
    <w:rsid w:val="00A16C07"/>
    <w:rsid w:val="00A216E4"/>
    <w:rsid w:val="00A22375"/>
    <w:rsid w:val="00A23A87"/>
    <w:rsid w:val="00A24420"/>
    <w:rsid w:val="00A25492"/>
    <w:rsid w:val="00A2589D"/>
    <w:rsid w:val="00A258D9"/>
    <w:rsid w:val="00A26F38"/>
    <w:rsid w:val="00A305C1"/>
    <w:rsid w:val="00A3225F"/>
    <w:rsid w:val="00A3550A"/>
    <w:rsid w:val="00A37668"/>
    <w:rsid w:val="00A37890"/>
    <w:rsid w:val="00A4266E"/>
    <w:rsid w:val="00A44C77"/>
    <w:rsid w:val="00A45464"/>
    <w:rsid w:val="00A45D00"/>
    <w:rsid w:val="00A46F65"/>
    <w:rsid w:val="00A50902"/>
    <w:rsid w:val="00A515C2"/>
    <w:rsid w:val="00A51DBE"/>
    <w:rsid w:val="00A5624E"/>
    <w:rsid w:val="00A60AA4"/>
    <w:rsid w:val="00A618DC"/>
    <w:rsid w:val="00A70EB3"/>
    <w:rsid w:val="00A728D8"/>
    <w:rsid w:val="00A73A49"/>
    <w:rsid w:val="00A74726"/>
    <w:rsid w:val="00A74AB1"/>
    <w:rsid w:val="00A74CA5"/>
    <w:rsid w:val="00A767FE"/>
    <w:rsid w:val="00A76A24"/>
    <w:rsid w:val="00A801E4"/>
    <w:rsid w:val="00A86724"/>
    <w:rsid w:val="00A91504"/>
    <w:rsid w:val="00A928CE"/>
    <w:rsid w:val="00A92FE7"/>
    <w:rsid w:val="00A96DDC"/>
    <w:rsid w:val="00A96E35"/>
    <w:rsid w:val="00AA0A47"/>
    <w:rsid w:val="00AA0B59"/>
    <w:rsid w:val="00AA2255"/>
    <w:rsid w:val="00AA3129"/>
    <w:rsid w:val="00AA3303"/>
    <w:rsid w:val="00AA3D6A"/>
    <w:rsid w:val="00AA4D1C"/>
    <w:rsid w:val="00AA6290"/>
    <w:rsid w:val="00AA6BF3"/>
    <w:rsid w:val="00AB1CBE"/>
    <w:rsid w:val="00AB2D69"/>
    <w:rsid w:val="00AB7C22"/>
    <w:rsid w:val="00AC1188"/>
    <w:rsid w:val="00AC219B"/>
    <w:rsid w:val="00AC2479"/>
    <w:rsid w:val="00AC3110"/>
    <w:rsid w:val="00AC3D1D"/>
    <w:rsid w:val="00AC5BF3"/>
    <w:rsid w:val="00AC63FF"/>
    <w:rsid w:val="00AD3A67"/>
    <w:rsid w:val="00AD5544"/>
    <w:rsid w:val="00AD5E7F"/>
    <w:rsid w:val="00AD6CA5"/>
    <w:rsid w:val="00AE25E2"/>
    <w:rsid w:val="00AE40F3"/>
    <w:rsid w:val="00AF046E"/>
    <w:rsid w:val="00AF3646"/>
    <w:rsid w:val="00AF589F"/>
    <w:rsid w:val="00B06EC9"/>
    <w:rsid w:val="00B07188"/>
    <w:rsid w:val="00B11E69"/>
    <w:rsid w:val="00B12BFB"/>
    <w:rsid w:val="00B148FA"/>
    <w:rsid w:val="00B17E44"/>
    <w:rsid w:val="00B2267F"/>
    <w:rsid w:val="00B22D37"/>
    <w:rsid w:val="00B2341E"/>
    <w:rsid w:val="00B24B6F"/>
    <w:rsid w:val="00B26622"/>
    <w:rsid w:val="00B3428A"/>
    <w:rsid w:val="00B35225"/>
    <w:rsid w:val="00B364E5"/>
    <w:rsid w:val="00B36BE1"/>
    <w:rsid w:val="00B3782B"/>
    <w:rsid w:val="00B40447"/>
    <w:rsid w:val="00B4095B"/>
    <w:rsid w:val="00B45F0A"/>
    <w:rsid w:val="00B50325"/>
    <w:rsid w:val="00B52AA0"/>
    <w:rsid w:val="00B548BF"/>
    <w:rsid w:val="00B55554"/>
    <w:rsid w:val="00B56DBC"/>
    <w:rsid w:val="00B6047F"/>
    <w:rsid w:val="00B61E40"/>
    <w:rsid w:val="00B61FE4"/>
    <w:rsid w:val="00B64857"/>
    <w:rsid w:val="00B65590"/>
    <w:rsid w:val="00B6731F"/>
    <w:rsid w:val="00B72EE8"/>
    <w:rsid w:val="00B732E2"/>
    <w:rsid w:val="00B80ED3"/>
    <w:rsid w:val="00B82E28"/>
    <w:rsid w:val="00B83917"/>
    <w:rsid w:val="00B83D59"/>
    <w:rsid w:val="00B84401"/>
    <w:rsid w:val="00B844BB"/>
    <w:rsid w:val="00B84F53"/>
    <w:rsid w:val="00B86BCE"/>
    <w:rsid w:val="00B93B7F"/>
    <w:rsid w:val="00B976F8"/>
    <w:rsid w:val="00BA5F95"/>
    <w:rsid w:val="00BA6A33"/>
    <w:rsid w:val="00BB2AFD"/>
    <w:rsid w:val="00BB4245"/>
    <w:rsid w:val="00BB4F88"/>
    <w:rsid w:val="00BB54F7"/>
    <w:rsid w:val="00BC01AC"/>
    <w:rsid w:val="00BC49CE"/>
    <w:rsid w:val="00BC4CF2"/>
    <w:rsid w:val="00BC75EF"/>
    <w:rsid w:val="00BC7906"/>
    <w:rsid w:val="00BC7A16"/>
    <w:rsid w:val="00BD72D7"/>
    <w:rsid w:val="00BE055B"/>
    <w:rsid w:val="00BE0A0D"/>
    <w:rsid w:val="00BE28AE"/>
    <w:rsid w:val="00BE4FDD"/>
    <w:rsid w:val="00BF0622"/>
    <w:rsid w:val="00BF1948"/>
    <w:rsid w:val="00BF2BD1"/>
    <w:rsid w:val="00BF708C"/>
    <w:rsid w:val="00BF7DBE"/>
    <w:rsid w:val="00C006C7"/>
    <w:rsid w:val="00C02E80"/>
    <w:rsid w:val="00C039BF"/>
    <w:rsid w:val="00C0491A"/>
    <w:rsid w:val="00C1502B"/>
    <w:rsid w:val="00C1702C"/>
    <w:rsid w:val="00C2036B"/>
    <w:rsid w:val="00C218F9"/>
    <w:rsid w:val="00C23E64"/>
    <w:rsid w:val="00C24034"/>
    <w:rsid w:val="00C244A5"/>
    <w:rsid w:val="00C256A2"/>
    <w:rsid w:val="00C26094"/>
    <w:rsid w:val="00C26912"/>
    <w:rsid w:val="00C33059"/>
    <w:rsid w:val="00C3588E"/>
    <w:rsid w:val="00C36BBB"/>
    <w:rsid w:val="00C37E45"/>
    <w:rsid w:val="00C44178"/>
    <w:rsid w:val="00C5075A"/>
    <w:rsid w:val="00C51779"/>
    <w:rsid w:val="00C518D3"/>
    <w:rsid w:val="00C5526C"/>
    <w:rsid w:val="00C57EBE"/>
    <w:rsid w:val="00C60277"/>
    <w:rsid w:val="00C60E85"/>
    <w:rsid w:val="00C62A86"/>
    <w:rsid w:val="00C631DA"/>
    <w:rsid w:val="00C64984"/>
    <w:rsid w:val="00C65C9A"/>
    <w:rsid w:val="00C66375"/>
    <w:rsid w:val="00C6799E"/>
    <w:rsid w:val="00C73C35"/>
    <w:rsid w:val="00C73F6E"/>
    <w:rsid w:val="00C74980"/>
    <w:rsid w:val="00C75BD2"/>
    <w:rsid w:val="00C813BC"/>
    <w:rsid w:val="00C853D8"/>
    <w:rsid w:val="00C92843"/>
    <w:rsid w:val="00C92EC7"/>
    <w:rsid w:val="00C93C66"/>
    <w:rsid w:val="00C943DE"/>
    <w:rsid w:val="00C953BA"/>
    <w:rsid w:val="00CA2466"/>
    <w:rsid w:val="00CA7073"/>
    <w:rsid w:val="00CB200F"/>
    <w:rsid w:val="00CB3EE4"/>
    <w:rsid w:val="00CB651E"/>
    <w:rsid w:val="00CB6E27"/>
    <w:rsid w:val="00CB6FA7"/>
    <w:rsid w:val="00CC0A0D"/>
    <w:rsid w:val="00CC6536"/>
    <w:rsid w:val="00CC662D"/>
    <w:rsid w:val="00CD1ECE"/>
    <w:rsid w:val="00CD2212"/>
    <w:rsid w:val="00CD290D"/>
    <w:rsid w:val="00CD2C2B"/>
    <w:rsid w:val="00CD2EBA"/>
    <w:rsid w:val="00CD3B29"/>
    <w:rsid w:val="00CD3EC5"/>
    <w:rsid w:val="00CD507F"/>
    <w:rsid w:val="00CD515F"/>
    <w:rsid w:val="00CD752E"/>
    <w:rsid w:val="00CD7A83"/>
    <w:rsid w:val="00CE0E20"/>
    <w:rsid w:val="00CE2EA0"/>
    <w:rsid w:val="00CE7556"/>
    <w:rsid w:val="00CF0019"/>
    <w:rsid w:val="00CF16C3"/>
    <w:rsid w:val="00CF2E41"/>
    <w:rsid w:val="00CF66CA"/>
    <w:rsid w:val="00D00608"/>
    <w:rsid w:val="00D010C7"/>
    <w:rsid w:val="00D0415A"/>
    <w:rsid w:val="00D050B7"/>
    <w:rsid w:val="00D1458C"/>
    <w:rsid w:val="00D168AF"/>
    <w:rsid w:val="00D16D5E"/>
    <w:rsid w:val="00D214B1"/>
    <w:rsid w:val="00D234CF"/>
    <w:rsid w:val="00D24902"/>
    <w:rsid w:val="00D261D6"/>
    <w:rsid w:val="00D26254"/>
    <w:rsid w:val="00D3070C"/>
    <w:rsid w:val="00D3206E"/>
    <w:rsid w:val="00D32357"/>
    <w:rsid w:val="00D34C6C"/>
    <w:rsid w:val="00D4145B"/>
    <w:rsid w:val="00D41582"/>
    <w:rsid w:val="00D44013"/>
    <w:rsid w:val="00D44507"/>
    <w:rsid w:val="00D44E0A"/>
    <w:rsid w:val="00D46BDA"/>
    <w:rsid w:val="00D47415"/>
    <w:rsid w:val="00D51091"/>
    <w:rsid w:val="00D523D4"/>
    <w:rsid w:val="00D546C1"/>
    <w:rsid w:val="00D577B0"/>
    <w:rsid w:val="00D618B2"/>
    <w:rsid w:val="00D61E14"/>
    <w:rsid w:val="00D62743"/>
    <w:rsid w:val="00D62C55"/>
    <w:rsid w:val="00D63AB3"/>
    <w:rsid w:val="00D7069D"/>
    <w:rsid w:val="00D71A5E"/>
    <w:rsid w:val="00D730CA"/>
    <w:rsid w:val="00D7362D"/>
    <w:rsid w:val="00D73A97"/>
    <w:rsid w:val="00D73ABA"/>
    <w:rsid w:val="00D745AC"/>
    <w:rsid w:val="00D75FD5"/>
    <w:rsid w:val="00D77995"/>
    <w:rsid w:val="00D809AE"/>
    <w:rsid w:val="00D8254E"/>
    <w:rsid w:val="00D9230E"/>
    <w:rsid w:val="00D9474B"/>
    <w:rsid w:val="00D977A9"/>
    <w:rsid w:val="00DB0E1B"/>
    <w:rsid w:val="00DB0F54"/>
    <w:rsid w:val="00DB24FE"/>
    <w:rsid w:val="00DB3FF4"/>
    <w:rsid w:val="00DB414B"/>
    <w:rsid w:val="00DB79AC"/>
    <w:rsid w:val="00DC074D"/>
    <w:rsid w:val="00DC136C"/>
    <w:rsid w:val="00DC515D"/>
    <w:rsid w:val="00DC5444"/>
    <w:rsid w:val="00DC75FD"/>
    <w:rsid w:val="00DD4150"/>
    <w:rsid w:val="00DD588C"/>
    <w:rsid w:val="00DE2327"/>
    <w:rsid w:val="00DE42C4"/>
    <w:rsid w:val="00DF0A21"/>
    <w:rsid w:val="00DF0BB7"/>
    <w:rsid w:val="00DF32CE"/>
    <w:rsid w:val="00DF409B"/>
    <w:rsid w:val="00DF5327"/>
    <w:rsid w:val="00DF6950"/>
    <w:rsid w:val="00DF7D23"/>
    <w:rsid w:val="00E05B31"/>
    <w:rsid w:val="00E066C7"/>
    <w:rsid w:val="00E06D64"/>
    <w:rsid w:val="00E07C93"/>
    <w:rsid w:val="00E11E62"/>
    <w:rsid w:val="00E141A6"/>
    <w:rsid w:val="00E20CD1"/>
    <w:rsid w:val="00E211A0"/>
    <w:rsid w:val="00E21B44"/>
    <w:rsid w:val="00E23A0F"/>
    <w:rsid w:val="00E273F1"/>
    <w:rsid w:val="00E3241E"/>
    <w:rsid w:val="00E32587"/>
    <w:rsid w:val="00E33915"/>
    <w:rsid w:val="00E35381"/>
    <w:rsid w:val="00E409AE"/>
    <w:rsid w:val="00E419B6"/>
    <w:rsid w:val="00E4270A"/>
    <w:rsid w:val="00E42E51"/>
    <w:rsid w:val="00E46F63"/>
    <w:rsid w:val="00E51AF4"/>
    <w:rsid w:val="00E52D07"/>
    <w:rsid w:val="00E6024A"/>
    <w:rsid w:val="00E61E85"/>
    <w:rsid w:val="00E621C0"/>
    <w:rsid w:val="00E63175"/>
    <w:rsid w:val="00E63A15"/>
    <w:rsid w:val="00E63ACF"/>
    <w:rsid w:val="00E713A4"/>
    <w:rsid w:val="00E71EFF"/>
    <w:rsid w:val="00E72F32"/>
    <w:rsid w:val="00E777A8"/>
    <w:rsid w:val="00E81FFC"/>
    <w:rsid w:val="00E8267B"/>
    <w:rsid w:val="00E866D2"/>
    <w:rsid w:val="00E91EB6"/>
    <w:rsid w:val="00E9463C"/>
    <w:rsid w:val="00EA02CB"/>
    <w:rsid w:val="00EA65F3"/>
    <w:rsid w:val="00EA7AEF"/>
    <w:rsid w:val="00EB0890"/>
    <w:rsid w:val="00EB3673"/>
    <w:rsid w:val="00EB5069"/>
    <w:rsid w:val="00EB5509"/>
    <w:rsid w:val="00EB6446"/>
    <w:rsid w:val="00ED13FF"/>
    <w:rsid w:val="00ED2563"/>
    <w:rsid w:val="00ED32E6"/>
    <w:rsid w:val="00ED3B0B"/>
    <w:rsid w:val="00EE23AF"/>
    <w:rsid w:val="00EE7AC5"/>
    <w:rsid w:val="00EF1931"/>
    <w:rsid w:val="00EF2346"/>
    <w:rsid w:val="00EF3658"/>
    <w:rsid w:val="00EF3B87"/>
    <w:rsid w:val="00EF500E"/>
    <w:rsid w:val="00F022B8"/>
    <w:rsid w:val="00F0386B"/>
    <w:rsid w:val="00F115CB"/>
    <w:rsid w:val="00F15BDD"/>
    <w:rsid w:val="00F16F03"/>
    <w:rsid w:val="00F31219"/>
    <w:rsid w:val="00F33857"/>
    <w:rsid w:val="00F33C26"/>
    <w:rsid w:val="00F40BEF"/>
    <w:rsid w:val="00F40E3F"/>
    <w:rsid w:val="00F41779"/>
    <w:rsid w:val="00F426A0"/>
    <w:rsid w:val="00F50EBE"/>
    <w:rsid w:val="00F53969"/>
    <w:rsid w:val="00F606D4"/>
    <w:rsid w:val="00F61AEB"/>
    <w:rsid w:val="00F66C43"/>
    <w:rsid w:val="00F67730"/>
    <w:rsid w:val="00F70EB8"/>
    <w:rsid w:val="00F72D16"/>
    <w:rsid w:val="00F732F8"/>
    <w:rsid w:val="00F7439E"/>
    <w:rsid w:val="00F759EF"/>
    <w:rsid w:val="00F75A3C"/>
    <w:rsid w:val="00F7747C"/>
    <w:rsid w:val="00F8147D"/>
    <w:rsid w:val="00F822D4"/>
    <w:rsid w:val="00F86853"/>
    <w:rsid w:val="00F8711B"/>
    <w:rsid w:val="00F8730E"/>
    <w:rsid w:val="00F90075"/>
    <w:rsid w:val="00F95D6E"/>
    <w:rsid w:val="00FA43B8"/>
    <w:rsid w:val="00FA5564"/>
    <w:rsid w:val="00FA58EE"/>
    <w:rsid w:val="00FA78F7"/>
    <w:rsid w:val="00FB5CE5"/>
    <w:rsid w:val="00FB7149"/>
    <w:rsid w:val="00FB7D19"/>
    <w:rsid w:val="00FC026F"/>
    <w:rsid w:val="00FC1446"/>
    <w:rsid w:val="00FC411C"/>
    <w:rsid w:val="00FC4AFE"/>
    <w:rsid w:val="00FC4EF1"/>
    <w:rsid w:val="00FC5815"/>
    <w:rsid w:val="00FC5E5F"/>
    <w:rsid w:val="00FC64BC"/>
    <w:rsid w:val="00FC66B4"/>
    <w:rsid w:val="00FC66FE"/>
    <w:rsid w:val="00FC7B98"/>
    <w:rsid w:val="00FD231F"/>
    <w:rsid w:val="00FD625C"/>
    <w:rsid w:val="00FD63CF"/>
    <w:rsid w:val="00FD65C0"/>
    <w:rsid w:val="00FD74BD"/>
    <w:rsid w:val="00FE2F2F"/>
    <w:rsid w:val="00FE419B"/>
    <w:rsid w:val="00FE605B"/>
    <w:rsid w:val="00FF041D"/>
    <w:rsid w:val="00FF58C1"/>
    <w:rsid w:val="00FF613C"/>
    <w:rsid w:val="00FF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023AA9"/>
    <w:pPr>
      <w:keepNext w:val="0"/>
      <w:spacing w:before="0" w:after="240"/>
    </w:pPr>
  </w:style>
  <w:style w:type="character" w:customStyle="1" w:styleId="THChar">
    <w:name w:val="TH Char"/>
    <w:link w:val="TH"/>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iniHeading">
    <w:name w:val="MiniHeading"/>
    <w:basedOn w:val="a"/>
    <w:qFormat/>
    <w:rsid w:val="006223D1"/>
    <w:pPr>
      <w:widowControl/>
      <w:spacing w:before="180"/>
      <w:jc w:val="left"/>
    </w:pPr>
    <w:rPr>
      <w:rFonts w:ascii="Arial" w:eastAsia="MS Mincho" w:hAnsi="Arial" w:cs="Times New Roman"/>
      <w:i/>
      <w:noProof/>
      <w:kern w:val="0"/>
      <w:sz w:val="18"/>
      <w:szCs w:val="24"/>
      <w:u w:val="single"/>
      <w:lang w:eastAsia="en-GB"/>
    </w:rPr>
  </w:style>
  <w:style w:type="paragraph" w:customStyle="1" w:styleId="Agreement">
    <w:name w:val="Agreement"/>
    <w:basedOn w:val="a"/>
    <w:next w:val="Doc-text2"/>
    <w:uiPriority w:val="99"/>
    <w:qFormat/>
    <w:rsid w:val="006223D1"/>
    <w:pPr>
      <w:widowControl/>
      <w:numPr>
        <w:numId w:val="31"/>
      </w:numPr>
      <w:spacing w:before="60"/>
      <w:jc w:val="left"/>
    </w:pPr>
    <w:rPr>
      <w:rFonts w:ascii="Arial" w:eastAsia="MS Mincho" w:hAnsi="Arial" w:cs="Times New Roman"/>
      <w:b/>
      <w:kern w:val="0"/>
      <w:sz w:val="20"/>
      <w:szCs w:val="24"/>
      <w:lang w:val="en-GB" w:eastAsia="en-GB"/>
    </w:rPr>
  </w:style>
  <w:style w:type="character" w:customStyle="1" w:styleId="PLChar">
    <w:name w:val="PL Char"/>
    <w:link w:val="PL"/>
    <w:qFormat/>
    <w:locked/>
    <w:rsid w:val="0034333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33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Doc-title">
    <w:name w:val="Doc-title"/>
    <w:basedOn w:val="a"/>
    <w:next w:val="Doc-text2"/>
    <w:link w:val="Doc-titleChar"/>
    <w:qFormat/>
    <w:rsid w:val="00FC5815"/>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FC581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7923">
      <w:bodyDiv w:val="1"/>
      <w:marLeft w:val="0"/>
      <w:marRight w:val="0"/>
      <w:marTop w:val="0"/>
      <w:marBottom w:val="0"/>
      <w:divBdr>
        <w:top w:val="none" w:sz="0" w:space="0" w:color="auto"/>
        <w:left w:val="none" w:sz="0" w:space="0" w:color="auto"/>
        <w:bottom w:val="none" w:sz="0" w:space="0" w:color="auto"/>
        <w:right w:val="none" w:sz="0" w:space="0" w:color="auto"/>
      </w:divBdr>
    </w:div>
    <w:div w:id="315453248">
      <w:bodyDiv w:val="1"/>
      <w:marLeft w:val="0"/>
      <w:marRight w:val="0"/>
      <w:marTop w:val="0"/>
      <w:marBottom w:val="0"/>
      <w:divBdr>
        <w:top w:val="none" w:sz="0" w:space="0" w:color="auto"/>
        <w:left w:val="none" w:sz="0" w:space="0" w:color="auto"/>
        <w:bottom w:val="none" w:sz="0" w:space="0" w:color="auto"/>
        <w:right w:val="none" w:sz="0" w:space="0" w:color="auto"/>
      </w:divBdr>
    </w:div>
    <w:div w:id="354696402">
      <w:bodyDiv w:val="1"/>
      <w:marLeft w:val="0"/>
      <w:marRight w:val="0"/>
      <w:marTop w:val="0"/>
      <w:marBottom w:val="0"/>
      <w:divBdr>
        <w:top w:val="none" w:sz="0" w:space="0" w:color="auto"/>
        <w:left w:val="none" w:sz="0" w:space="0" w:color="auto"/>
        <w:bottom w:val="none" w:sz="0" w:space="0" w:color="auto"/>
        <w:right w:val="none" w:sz="0" w:space="0" w:color="auto"/>
      </w:divBdr>
    </w:div>
    <w:div w:id="368993865">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604117247">
      <w:bodyDiv w:val="1"/>
      <w:marLeft w:val="0"/>
      <w:marRight w:val="0"/>
      <w:marTop w:val="0"/>
      <w:marBottom w:val="0"/>
      <w:divBdr>
        <w:top w:val="none" w:sz="0" w:space="0" w:color="auto"/>
        <w:left w:val="none" w:sz="0" w:space="0" w:color="auto"/>
        <w:bottom w:val="none" w:sz="0" w:space="0" w:color="auto"/>
        <w:right w:val="none" w:sz="0" w:space="0" w:color="auto"/>
      </w:divBdr>
    </w:div>
    <w:div w:id="609700734">
      <w:bodyDiv w:val="1"/>
      <w:marLeft w:val="0"/>
      <w:marRight w:val="0"/>
      <w:marTop w:val="0"/>
      <w:marBottom w:val="0"/>
      <w:divBdr>
        <w:top w:val="none" w:sz="0" w:space="0" w:color="auto"/>
        <w:left w:val="none" w:sz="0" w:space="0" w:color="auto"/>
        <w:bottom w:val="none" w:sz="0" w:space="0" w:color="auto"/>
        <w:right w:val="none" w:sz="0" w:space="0" w:color="auto"/>
      </w:divBdr>
    </w:div>
    <w:div w:id="695429643">
      <w:bodyDiv w:val="1"/>
      <w:marLeft w:val="0"/>
      <w:marRight w:val="0"/>
      <w:marTop w:val="0"/>
      <w:marBottom w:val="0"/>
      <w:divBdr>
        <w:top w:val="none" w:sz="0" w:space="0" w:color="auto"/>
        <w:left w:val="none" w:sz="0" w:space="0" w:color="auto"/>
        <w:bottom w:val="none" w:sz="0" w:space="0" w:color="auto"/>
        <w:right w:val="none" w:sz="0" w:space="0" w:color="auto"/>
      </w:divBdr>
    </w:div>
    <w:div w:id="737943487">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015767302">
      <w:bodyDiv w:val="1"/>
      <w:marLeft w:val="0"/>
      <w:marRight w:val="0"/>
      <w:marTop w:val="0"/>
      <w:marBottom w:val="0"/>
      <w:divBdr>
        <w:top w:val="none" w:sz="0" w:space="0" w:color="auto"/>
        <w:left w:val="none" w:sz="0" w:space="0" w:color="auto"/>
        <w:bottom w:val="none" w:sz="0" w:space="0" w:color="auto"/>
        <w:right w:val="none" w:sz="0" w:space="0" w:color="auto"/>
      </w:divBdr>
    </w:div>
    <w:div w:id="1228223914">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477407411">
      <w:bodyDiv w:val="1"/>
      <w:marLeft w:val="0"/>
      <w:marRight w:val="0"/>
      <w:marTop w:val="0"/>
      <w:marBottom w:val="0"/>
      <w:divBdr>
        <w:top w:val="none" w:sz="0" w:space="0" w:color="auto"/>
        <w:left w:val="none" w:sz="0" w:space="0" w:color="auto"/>
        <w:bottom w:val="none" w:sz="0" w:space="0" w:color="auto"/>
        <w:right w:val="none" w:sz="0" w:space="0" w:color="auto"/>
      </w:divBdr>
    </w:div>
    <w:div w:id="1487012706">
      <w:bodyDiv w:val="1"/>
      <w:marLeft w:val="0"/>
      <w:marRight w:val="0"/>
      <w:marTop w:val="0"/>
      <w:marBottom w:val="0"/>
      <w:divBdr>
        <w:top w:val="none" w:sz="0" w:space="0" w:color="auto"/>
        <w:left w:val="none" w:sz="0" w:space="0" w:color="auto"/>
        <w:bottom w:val="none" w:sz="0" w:space="0" w:color="auto"/>
        <w:right w:val="none" w:sz="0" w:space="0" w:color="auto"/>
      </w:divBdr>
    </w:div>
    <w:div w:id="1515922983">
      <w:bodyDiv w:val="1"/>
      <w:marLeft w:val="0"/>
      <w:marRight w:val="0"/>
      <w:marTop w:val="0"/>
      <w:marBottom w:val="0"/>
      <w:divBdr>
        <w:top w:val="none" w:sz="0" w:space="0" w:color="auto"/>
        <w:left w:val="none" w:sz="0" w:space="0" w:color="auto"/>
        <w:bottom w:val="none" w:sz="0" w:space="0" w:color="auto"/>
        <w:right w:val="none" w:sz="0" w:space="0" w:color="auto"/>
      </w:divBdr>
    </w:div>
    <w:div w:id="1529025669">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84353262">
      <w:bodyDiv w:val="1"/>
      <w:marLeft w:val="0"/>
      <w:marRight w:val="0"/>
      <w:marTop w:val="0"/>
      <w:marBottom w:val="0"/>
      <w:divBdr>
        <w:top w:val="none" w:sz="0" w:space="0" w:color="auto"/>
        <w:left w:val="none" w:sz="0" w:space="0" w:color="auto"/>
        <w:bottom w:val="none" w:sz="0" w:space="0" w:color="auto"/>
        <w:right w:val="none" w:sz="0" w:space="0" w:color="auto"/>
      </w:divBdr>
    </w:div>
    <w:div w:id="1717043751">
      <w:bodyDiv w:val="1"/>
      <w:marLeft w:val="0"/>
      <w:marRight w:val="0"/>
      <w:marTop w:val="0"/>
      <w:marBottom w:val="0"/>
      <w:divBdr>
        <w:top w:val="none" w:sz="0" w:space="0" w:color="auto"/>
        <w:left w:val="none" w:sz="0" w:space="0" w:color="auto"/>
        <w:bottom w:val="none" w:sz="0" w:space="0" w:color="auto"/>
        <w:right w:val="none" w:sz="0" w:space="0" w:color="auto"/>
      </w:divBdr>
    </w:div>
    <w:div w:id="1726181076">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821461862">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69C4FE1C-6E9A-4470-ABF6-FCFA2240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Pages>
  <Words>1595</Words>
  <Characters>9092</Characters>
  <Application>Microsoft Office Word</Application>
  <DocSecurity>0</DocSecurity>
  <Lines>75</Lines>
  <Paragraphs>21</Paragraphs>
  <ScaleCrop>false</ScaleCrop>
  <Company>vivo</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316</cp:revision>
  <dcterms:created xsi:type="dcterms:W3CDTF">2024-07-30T02:47:00Z</dcterms:created>
  <dcterms:modified xsi:type="dcterms:W3CDTF">2024-08-09T03:20:00Z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